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C6B0" w14:textId="50EF8F44" w:rsidR="00A6283A" w:rsidRDefault="00F544AA" w:rsidP="00DE0047">
      <w:pPr>
        <w:spacing w:before="120" w:after="120" w:line="240" w:lineRule="auto"/>
        <w:ind w:left="-180"/>
        <w:jc w:val="center"/>
        <w:rPr>
          <w:b/>
          <w:sz w:val="36"/>
          <w:szCs w:val="36"/>
        </w:rPr>
      </w:pPr>
      <w:r w:rsidRPr="005A505A">
        <w:rPr>
          <w:noProof/>
          <w:sz w:val="20"/>
          <w:szCs w:val="20"/>
        </w:rPr>
        <w:drawing>
          <wp:inline distT="0" distB="0" distL="0" distR="0" wp14:anchorId="1274C70E" wp14:editId="250521D4">
            <wp:extent cx="3657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inline>
        </w:drawing>
      </w:r>
    </w:p>
    <w:p w14:paraId="536F17F7" w14:textId="77777777" w:rsidR="00A6283A" w:rsidRDefault="00A6283A" w:rsidP="00A6283A">
      <w:pPr>
        <w:spacing w:before="120" w:after="120" w:line="240" w:lineRule="auto"/>
        <w:jc w:val="center"/>
        <w:rPr>
          <w:b/>
          <w:sz w:val="36"/>
          <w:szCs w:val="36"/>
        </w:rPr>
      </w:pPr>
    </w:p>
    <w:p w14:paraId="09204950" w14:textId="77777777" w:rsidR="00A6283A" w:rsidRDefault="00A6283A" w:rsidP="00A6283A">
      <w:pPr>
        <w:spacing w:before="120" w:after="120" w:line="240" w:lineRule="auto"/>
        <w:jc w:val="center"/>
        <w:rPr>
          <w:b/>
          <w:sz w:val="36"/>
          <w:szCs w:val="36"/>
        </w:rPr>
      </w:pPr>
    </w:p>
    <w:p w14:paraId="4EF20142" w14:textId="77777777" w:rsidR="00DE0047" w:rsidRDefault="00DE0047" w:rsidP="00A6283A">
      <w:pPr>
        <w:spacing w:before="120" w:after="120" w:line="240" w:lineRule="auto"/>
        <w:jc w:val="center"/>
        <w:rPr>
          <w:b/>
          <w:sz w:val="36"/>
          <w:szCs w:val="36"/>
        </w:rPr>
      </w:pPr>
    </w:p>
    <w:p w14:paraId="36A94067" w14:textId="77777777" w:rsidR="00A6283A" w:rsidRDefault="00A6283A" w:rsidP="00A6283A">
      <w:pPr>
        <w:spacing w:before="120" w:after="120" w:line="240" w:lineRule="auto"/>
        <w:jc w:val="center"/>
        <w:rPr>
          <w:b/>
          <w:sz w:val="36"/>
          <w:szCs w:val="36"/>
        </w:rPr>
      </w:pPr>
    </w:p>
    <w:p w14:paraId="27673DC0" w14:textId="1C5B522F" w:rsidR="00CA7933" w:rsidRPr="00CA7933" w:rsidRDefault="00A6283A" w:rsidP="00665A76">
      <w:pPr>
        <w:tabs>
          <w:tab w:val="left" w:pos="880"/>
          <w:tab w:val="center" w:pos="4680"/>
        </w:tabs>
        <w:spacing w:before="120" w:line="240" w:lineRule="auto"/>
        <w:ind w:right="-274"/>
        <w:rPr>
          <w:b/>
          <w:sz w:val="56"/>
          <w:szCs w:val="56"/>
        </w:rPr>
      </w:pPr>
      <w:r w:rsidRPr="00DE0047">
        <w:rPr>
          <w:b/>
          <w:sz w:val="52"/>
          <w:szCs w:val="52"/>
        </w:rPr>
        <w:tab/>
      </w:r>
      <w:r w:rsidRPr="00DE0047">
        <w:rPr>
          <w:b/>
          <w:sz w:val="52"/>
          <w:szCs w:val="52"/>
        </w:rPr>
        <w:tab/>
      </w:r>
      <w:r w:rsidR="00665A76" w:rsidRPr="00CA7933">
        <w:rPr>
          <w:b/>
          <w:sz w:val="56"/>
          <w:szCs w:val="56"/>
        </w:rPr>
        <w:t xml:space="preserve">Human Rights:  </w:t>
      </w:r>
    </w:p>
    <w:p w14:paraId="1480CFF0" w14:textId="3E8B4634" w:rsidR="00A6283A" w:rsidRPr="00CA7933" w:rsidRDefault="00665A76" w:rsidP="00665A76">
      <w:pPr>
        <w:tabs>
          <w:tab w:val="left" w:pos="880"/>
          <w:tab w:val="center" w:pos="4680"/>
        </w:tabs>
        <w:spacing w:line="240" w:lineRule="auto"/>
        <w:ind w:right="-274"/>
        <w:jc w:val="center"/>
        <w:rPr>
          <w:b/>
          <w:sz w:val="56"/>
          <w:szCs w:val="56"/>
        </w:rPr>
      </w:pPr>
      <w:r w:rsidRPr="00CA7933">
        <w:rPr>
          <w:b/>
          <w:sz w:val="56"/>
          <w:szCs w:val="56"/>
        </w:rPr>
        <w:t>A Brief Introduction</w:t>
      </w:r>
    </w:p>
    <w:p w14:paraId="2CB5D50C" w14:textId="77777777" w:rsidR="00A6283A" w:rsidRPr="00DE0047" w:rsidRDefault="00A6283A" w:rsidP="00A6283A">
      <w:pPr>
        <w:spacing w:before="120" w:line="240" w:lineRule="auto"/>
        <w:jc w:val="center"/>
        <w:rPr>
          <w:sz w:val="40"/>
          <w:szCs w:val="40"/>
        </w:rPr>
      </w:pPr>
      <w:r w:rsidRPr="00DE0047">
        <w:rPr>
          <w:sz w:val="40"/>
          <w:szCs w:val="40"/>
        </w:rPr>
        <w:t>Stephen P. Marks</w:t>
      </w:r>
    </w:p>
    <w:p w14:paraId="56BB034D" w14:textId="77777777" w:rsidR="00A6283A" w:rsidRDefault="00A6283A" w:rsidP="00A6283A">
      <w:pPr>
        <w:spacing w:line="240" w:lineRule="auto"/>
        <w:jc w:val="center"/>
        <w:rPr>
          <w:sz w:val="36"/>
          <w:szCs w:val="36"/>
        </w:rPr>
      </w:pPr>
      <w:r w:rsidRPr="00A6283A">
        <w:rPr>
          <w:sz w:val="36"/>
          <w:szCs w:val="36"/>
        </w:rPr>
        <w:t>Harvard University</w:t>
      </w:r>
    </w:p>
    <w:p w14:paraId="6E48CA80" w14:textId="77777777" w:rsidR="00C56D11" w:rsidRDefault="00C56D11" w:rsidP="00A6283A">
      <w:pPr>
        <w:spacing w:line="240" w:lineRule="auto"/>
        <w:jc w:val="center"/>
        <w:rPr>
          <w:sz w:val="36"/>
          <w:szCs w:val="36"/>
        </w:rPr>
      </w:pPr>
    </w:p>
    <w:p w14:paraId="798D835D" w14:textId="77777777" w:rsidR="00C56D11" w:rsidRPr="00A6283A" w:rsidRDefault="00C56D11" w:rsidP="00A6283A">
      <w:pPr>
        <w:spacing w:line="240" w:lineRule="auto"/>
        <w:jc w:val="center"/>
        <w:rPr>
          <w:sz w:val="36"/>
          <w:szCs w:val="36"/>
        </w:rPr>
      </w:pPr>
    </w:p>
    <w:p w14:paraId="7F27D23B" w14:textId="77777777" w:rsidR="00A6283A" w:rsidRDefault="00A6283A">
      <w:pPr>
        <w:spacing w:before="120" w:after="120" w:line="240" w:lineRule="auto"/>
        <w:jc w:val="center"/>
        <w:rPr>
          <w:b/>
          <w:sz w:val="36"/>
          <w:szCs w:val="36"/>
        </w:rPr>
      </w:pPr>
    </w:p>
    <w:p w14:paraId="35B90B4F" w14:textId="77777777" w:rsidR="00A6283A" w:rsidRDefault="00A6283A">
      <w:pPr>
        <w:spacing w:before="120" w:after="120" w:line="240" w:lineRule="auto"/>
        <w:jc w:val="center"/>
        <w:rPr>
          <w:b/>
          <w:sz w:val="36"/>
          <w:szCs w:val="36"/>
        </w:rPr>
      </w:pPr>
    </w:p>
    <w:p w14:paraId="17294D9D" w14:textId="77777777" w:rsidR="00C56D11" w:rsidRDefault="00C56D11" w:rsidP="00CA7933">
      <w:pPr>
        <w:spacing w:before="120" w:after="120" w:line="240" w:lineRule="auto"/>
        <w:rPr>
          <w:b/>
          <w:sz w:val="36"/>
          <w:szCs w:val="36"/>
        </w:rPr>
      </w:pPr>
    </w:p>
    <w:p w14:paraId="1BADE94F" w14:textId="77777777" w:rsidR="00A6283A" w:rsidRDefault="00A6283A">
      <w:pPr>
        <w:spacing w:before="120" w:after="120" w:line="240" w:lineRule="auto"/>
        <w:jc w:val="center"/>
        <w:rPr>
          <w:b/>
          <w:sz w:val="36"/>
          <w:szCs w:val="36"/>
        </w:rPr>
      </w:pPr>
    </w:p>
    <w:p w14:paraId="12F2F604" w14:textId="291B7F4C" w:rsidR="00A6283A" w:rsidRDefault="00A6283A">
      <w:pPr>
        <w:spacing w:before="120" w:after="120" w:line="240" w:lineRule="auto"/>
        <w:jc w:val="center"/>
        <w:rPr>
          <w:b/>
          <w:sz w:val="36"/>
          <w:szCs w:val="36"/>
        </w:rPr>
      </w:pPr>
      <w:r>
        <w:rPr>
          <w:b/>
          <w:smallCaps/>
          <w:noProof/>
        </w:rPr>
        <w:drawing>
          <wp:inline distT="0" distB="0" distL="0" distR="0" wp14:anchorId="153D7074" wp14:editId="0EEE6A74">
            <wp:extent cx="876935" cy="1315403"/>
            <wp:effectExtent l="0" t="0" r="1206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723" cy="1340585"/>
                    </a:xfrm>
                    <a:prstGeom prst="rect">
                      <a:avLst/>
                    </a:prstGeom>
                    <a:noFill/>
                    <a:ln>
                      <a:noFill/>
                    </a:ln>
                  </pic:spPr>
                </pic:pic>
              </a:graphicData>
            </a:graphic>
          </wp:inline>
        </w:drawing>
      </w:r>
    </w:p>
    <w:p w14:paraId="31AA1802" w14:textId="22CE10CC" w:rsidR="00BF3677" w:rsidRPr="00852CD5" w:rsidRDefault="000E2918" w:rsidP="004E3E1A">
      <w:pPr>
        <w:tabs>
          <w:tab w:val="left" w:pos="1080"/>
          <w:tab w:val="center" w:pos="4680"/>
        </w:tabs>
        <w:spacing w:line="240" w:lineRule="auto"/>
        <w:jc w:val="center"/>
        <w:rPr>
          <w:b/>
          <w:sz w:val="36"/>
          <w:szCs w:val="36"/>
        </w:rPr>
      </w:pPr>
      <w:r>
        <w:t>© Harvard University 20</w:t>
      </w:r>
      <w:r w:rsidR="00B95CA7">
        <w:t>2</w:t>
      </w:r>
      <w:r w:rsidR="004E3E1A">
        <w:t>1</w:t>
      </w:r>
      <w:r w:rsidR="00A6283A">
        <w:rPr>
          <w:b/>
          <w:sz w:val="36"/>
          <w:szCs w:val="36"/>
        </w:rPr>
        <w:br w:type="page"/>
      </w:r>
      <w:r w:rsidR="00DE43AA" w:rsidRPr="00852CD5">
        <w:rPr>
          <w:b/>
          <w:sz w:val="36"/>
          <w:szCs w:val="36"/>
        </w:rPr>
        <w:lastRenderedPageBreak/>
        <w:t>Human Rights</w:t>
      </w:r>
      <w:r w:rsidR="00A6283A">
        <w:rPr>
          <w:b/>
          <w:sz w:val="36"/>
          <w:szCs w:val="36"/>
        </w:rPr>
        <w:t>:  A Brief Introduction</w:t>
      </w:r>
    </w:p>
    <w:p w14:paraId="6567C384" w14:textId="77777777" w:rsidR="00BF3677" w:rsidRDefault="00DE43AA" w:rsidP="000E28BC">
      <w:pPr>
        <w:spacing w:before="120" w:line="240" w:lineRule="auto"/>
        <w:jc w:val="center"/>
      </w:pPr>
      <w:r>
        <w:t>Stephen P. Marks</w:t>
      </w:r>
    </w:p>
    <w:p w14:paraId="58C48108" w14:textId="77777777" w:rsidR="00BF3677" w:rsidRDefault="00DE43AA">
      <w:pPr>
        <w:spacing w:line="240" w:lineRule="auto"/>
        <w:jc w:val="center"/>
      </w:pPr>
      <w:r>
        <w:t>Harvard University</w:t>
      </w:r>
    </w:p>
    <w:p w14:paraId="05970732" w14:textId="77777777" w:rsidR="00BF3677" w:rsidRDefault="00BF3677" w:rsidP="00344B8C">
      <w:pPr>
        <w:spacing w:before="120" w:after="120" w:line="240" w:lineRule="auto"/>
        <w:jc w:val="both"/>
      </w:pPr>
    </w:p>
    <w:p w14:paraId="290F5E00" w14:textId="79A9F5E6" w:rsidR="002A1FAA" w:rsidRDefault="00DE43AA">
      <w:pPr>
        <w:pStyle w:val="TOC1"/>
        <w:rPr>
          <w:rFonts w:asciiTheme="minorHAnsi" w:eastAsiaTheme="minorEastAsia" w:hAnsiTheme="minorHAnsi" w:cstheme="minorBidi"/>
          <w:noProof/>
        </w:rPr>
      </w:pPr>
      <w:r>
        <w:fldChar w:fldCharType="begin"/>
      </w:r>
      <w:r>
        <w:instrText xml:space="preserve"> TOC \o "1-3" </w:instrText>
      </w:r>
      <w:r>
        <w:fldChar w:fldCharType="separate"/>
      </w:r>
      <w:r w:rsidR="002A1FAA" w:rsidRPr="00AC65E4">
        <w:rPr>
          <w:noProof/>
        </w:rPr>
        <w:t>I: Introduction</w:t>
      </w:r>
      <w:r w:rsidR="002A1FAA">
        <w:rPr>
          <w:noProof/>
        </w:rPr>
        <w:tab/>
      </w:r>
      <w:r w:rsidR="002A1FAA">
        <w:rPr>
          <w:noProof/>
        </w:rPr>
        <w:fldChar w:fldCharType="begin"/>
      </w:r>
      <w:r w:rsidR="002A1FAA">
        <w:rPr>
          <w:noProof/>
        </w:rPr>
        <w:instrText xml:space="preserve"> PAGEREF _Toc81586213 \h </w:instrText>
      </w:r>
      <w:r w:rsidR="002A1FAA">
        <w:rPr>
          <w:noProof/>
        </w:rPr>
      </w:r>
      <w:r w:rsidR="002A1FAA">
        <w:rPr>
          <w:noProof/>
        </w:rPr>
        <w:fldChar w:fldCharType="separate"/>
      </w:r>
      <w:r w:rsidR="002A1FAA">
        <w:rPr>
          <w:noProof/>
        </w:rPr>
        <w:t>1</w:t>
      </w:r>
      <w:r w:rsidR="002A1FAA">
        <w:rPr>
          <w:noProof/>
        </w:rPr>
        <w:fldChar w:fldCharType="end"/>
      </w:r>
    </w:p>
    <w:p w14:paraId="4D95E52A" w14:textId="23B7A74A" w:rsidR="002A1FAA" w:rsidRDefault="002A1FAA">
      <w:pPr>
        <w:pStyle w:val="TOC1"/>
        <w:rPr>
          <w:rFonts w:asciiTheme="minorHAnsi" w:eastAsiaTheme="minorEastAsia" w:hAnsiTheme="minorHAnsi" w:cstheme="minorBidi"/>
          <w:noProof/>
        </w:rPr>
      </w:pPr>
      <w:r w:rsidRPr="00AC65E4">
        <w:rPr>
          <w:noProof/>
        </w:rPr>
        <w:t>II. Human rights in ethics, law and social activism</w:t>
      </w:r>
      <w:r>
        <w:rPr>
          <w:noProof/>
        </w:rPr>
        <w:tab/>
      </w:r>
      <w:r>
        <w:rPr>
          <w:noProof/>
        </w:rPr>
        <w:fldChar w:fldCharType="begin"/>
      </w:r>
      <w:r>
        <w:rPr>
          <w:noProof/>
        </w:rPr>
        <w:instrText xml:space="preserve"> PAGEREF _Toc81586214 \h </w:instrText>
      </w:r>
      <w:r>
        <w:rPr>
          <w:noProof/>
        </w:rPr>
      </w:r>
      <w:r>
        <w:rPr>
          <w:noProof/>
        </w:rPr>
        <w:fldChar w:fldCharType="separate"/>
      </w:r>
      <w:r>
        <w:rPr>
          <w:noProof/>
        </w:rPr>
        <w:t>1</w:t>
      </w:r>
      <w:r>
        <w:rPr>
          <w:noProof/>
        </w:rPr>
        <w:fldChar w:fldCharType="end"/>
      </w:r>
    </w:p>
    <w:p w14:paraId="0A855AD2" w14:textId="32C1EAE5" w:rsidR="002A1FAA" w:rsidRDefault="002A1FAA">
      <w:pPr>
        <w:pStyle w:val="TOC2"/>
        <w:rPr>
          <w:rFonts w:asciiTheme="minorHAnsi" w:eastAsiaTheme="minorEastAsia" w:hAnsiTheme="minorHAnsi" w:cstheme="minorBidi"/>
          <w:noProof/>
        </w:rPr>
      </w:pPr>
      <w:r w:rsidRPr="00AC65E4">
        <w:rPr>
          <w:noProof/>
        </w:rPr>
        <w:t>A. Human rights as ethical concerns (natural law tradition)</w:t>
      </w:r>
      <w:r>
        <w:rPr>
          <w:noProof/>
        </w:rPr>
        <w:tab/>
      </w:r>
      <w:r>
        <w:rPr>
          <w:noProof/>
        </w:rPr>
        <w:fldChar w:fldCharType="begin"/>
      </w:r>
      <w:r>
        <w:rPr>
          <w:noProof/>
        </w:rPr>
        <w:instrText xml:space="preserve"> PAGEREF _Toc81586215 \h </w:instrText>
      </w:r>
      <w:r>
        <w:rPr>
          <w:noProof/>
        </w:rPr>
      </w:r>
      <w:r>
        <w:rPr>
          <w:noProof/>
        </w:rPr>
        <w:fldChar w:fldCharType="separate"/>
      </w:r>
      <w:r>
        <w:rPr>
          <w:noProof/>
        </w:rPr>
        <w:t>2</w:t>
      </w:r>
      <w:r>
        <w:rPr>
          <w:noProof/>
        </w:rPr>
        <w:fldChar w:fldCharType="end"/>
      </w:r>
    </w:p>
    <w:p w14:paraId="38F9E69B" w14:textId="73826B00" w:rsidR="002A1FAA" w:rsidRDefault="002A1FAA">
      <w:pPr>
        <w:pStyle w:val="TOC2"/>
        <w:rPr>
          <w:rFonts w:asciiTheme="minorHAnsi" w:eastAsiaTheme="minorEastAsia" w:hAnsiTheme="minorHAnsi" w:cstheme="minorBidi"/>
          <w:noProof/>
        </w:rPr>
      </w:pPr>
      <w:r w:rsidRPr="00AC65E4">
        <w:rPr>
          <w:noProof/>
        </w:rPr>
        <w:t>B. Human rights as legal rights (positive law tradition)</w:t>
      </w:r>
      <w:r>
        <w:rPr>
          <w:noProof/>
        </w:rPr>
        <w:tab/>
      </w:r>
      <w:r>
        <w:rPr>
          <w:noProof/>
        </w:rPr>
        <w:fldChar w:fldCharType="begin"/>
      </w:r>
      <w:r>
        <w:rPr>
          <w:noProof/>
        </w:rPr>
        <w:instrText xml:space="preserve"> PAGEREF _Toc81586216 \h </w:instrText>
      </w:r>
      <w:r>
        <w:rPr>
          <w:noProof/>
        </w:rPr>
      </w:r>
      <w:r>
        <w:rPr>
          <w:noProof/>
        </w:rPr>
        <w:fldChar w:fldCharType="separate"/>
      </w:r>
      <w:r>
        <w:rPr>
          <w:noProof/>
        </w:rPr>
        <w:t>3</w:t>
      </w:r>
      <w:r>
        <w:rPr>
          <w:noProof/>
        </w:rPr>
        <w:fldChar w:fldCharType="end"/>
      </w:r>
    </w:p>
    <w:p w14:paraId="6610AA9D" w14:textId="398551E3" w:rsidR="002A1FAA" w:rsidRDefault="002A1FAA">
      <w:pPr>
        <w:pStyle w:val="TOC2"/>
        <w:rPr>
          <w:rFonts w:asciiTheme="minorHAnsi" w:eastAsiaTheme="minorEastAsia" w:hAnsiTheme="minorHAnsi" w:cstheme="minorBidi"/>
          <w:noProof/>
        </w:rPr>
      </w:pPr>
      <w:r w:rsidRPr="00AC65E4">
        <w:rPr>
          <w:noProof/>
        </w:rPr>
        <w:t>C. Human rights as social claims (social mobilization tradition)</w:t>
      </w:r>
      <w:r>
        <w:rPr>
          <w:noProof/>
        </w:rPr>
        <w:tab/>
      </w:r>
      <w:r>
        <w:rPr>
          <w:noProof/>
        </w:rPr>
        <w:fldChar w:fldCharType="begin"/>
      </w:r>
      <w:r>
        <w:rPr>
          <w:noProof/>
        </w:rPr>
        <w:instrText xml:space="preserve"> PAGEREF _Toc81586217 \h </w:instrText>
      </w:r>
      <w:r>
        <w:rPr>
          <w:noProof/>
        </w:rPr>
      </w:r>
      <w:r>
        <w:rPr>
          <w:noProof/>
        </w:rPr>
        <w:fldChar w:fldCharType="separate"/>
      </w:r>
      <w:r>
        <w:rPr>
          <w:noProof/>
        </w:rPr>
        <w:t>4</w:t>
      </w:r>
      <w:r>
        <w:rPr>
          <w:noProof/>
        </w:rPr>
        <w:fldChar w:fldCharType="end"/>
      </w:r>
    </w:p>
    <w:p w14:paraId="286E2EDD" w14:textId="320D7C29" w:rsidR="002A1FAA" w:rsidRDefault="002A1FAA">
      <w:pPr>
        <w:pStyle w:val="TOC1"/>
        <w:rPr>
          <w:rFonts w:asciiTheme="minorHAnsi" w:eastAsiaTheme="minorEastAsia" w:hAnsiTheme="minorHAnsi" w:cstheme="minorBidi"/>
          <w:noProof/>
        </w:rPr>
      </w:pPr>
      <w:r w:rsidRPr="00AC65E4">
        <w:rPr>
          <w:noProof/>
        </w:rPr>
        <w:t>III: Historical milestones</w:t>
      </w:r>
      <w:r>
        <w:rPr>
          <w:noProof/>
        </w:rPr>
        <w:tab/>
      </w:r>
      <w:r>
        <w:rPr>
          <w:noProof/>
        </w:rPr>
        <w:fldChar w:fldCharType="begin"/>
      </w:r>
      <w:r>
        <w:rPr>
          <w:noProof/>
        </w:rPr>
        <w:instrText xml:space="preserve"> PAGEREF _Toc81586218 \h </w:instrText>
      </w:r>
      <w:r>
        <w:rPr>
          <w:noProof/>
        </w:rPr>
      </w:r>
      <w:r>
        <w:rPr>
          <w:noProof/>
        </w:rPr>
        <w:fldChar w:fldCharType="separate"/>
      </w:r>
      <w:r>
        <w:rPr>
          <w:noProof/>
        </w:rPr>
        <w:t>5</w:t>
      </w:r>
      <w:r>
        <w:rPr>
          <w:noProof/>
        </w:rPr>
        <w:fldChar w:fldCharType="end"/>
      </w:r>
    </w:p>
    <w:p w14:paraId="2608A85B" w14:textId="4E818EAA" w:rsidR="002A1FAA" w:rsidRDefault="002A1FAA">
      <w:pPr>
        <w:pStyle w:val="TOC1"/>
        <w:rPr>
          <w:rFonts w:asciiTheme="minorHAnsi" w:eastAsiaTheme="minorEastAsia" w:hAnsiTheme="minorHAnsi" w:cstheme="minorBidi"/>
          <w:noProof/>
        </w:rPr>
      </w:pPr>
      <w:r w:rsidRPr="00AC65E4">
        <w:rPr>
          <w:noProof/>
        </w:rPr>
        <w:t>IV: Tensions and controversies about human rights today</w:t>
      </w:r>
      <w:r>
        <w:rPr>
          <w:noProof/>
        </w:rPr>
        <w:tab/>
      </w:r>
      <w:r>
        <w:rPr>
          <w:noProof/>
        </w:rPr>
        <w:fldChar w:fldCharType="begin"/>
      </w:r>
      <w:r>
        <w:rPr>
          <w:noProof/>
        </w:rPr>
        <w:instrText xml:space="preserve"> PAGEREF _Toc81586219 \h </w:instrText>
      </w:r>
      <w:r>
        <w:rPr>
          <w:noProof/>
        </w:rPr>
      </w:r>
      <w:r>
        <w:rPr>
          <w:noProof/>
        </w:rPr>
        <w:fldChar w:fldCharType="separate"/>
      </w:r>
      <w:r>
        <w:rPr>
          <w:noProof/>
        </w:rPr>
        <w:t>7</w:t>
      </w:r>
      <w:r>
        <w:rPr>
          <w:noProof/>
        </w:rPr>
        <w:fldChar w:fldCharType="end"/>
      </w:r>
    </w:p>
    <w:p w14:paraId="352F7D42" w14:textId="29BE46E6" w:rsidR="002A1FAA" w:rsidRDefault="002A1FAA">
      <w:pPr>
        <w:pStyle w:val="TOC2"/>
        <w:rPr>
          <w:rFonts w:asciiTheme="minorHAnsi" w:eastAsiaTheme="minorEastAsia" w:hAnsiTheme="minorHAnsi" w:cstheme="minorBidi"/>
          <w:noProof/>
        </w:rPr>
      </w:pPr>
      <w:r w:rsidRPr="00AC65E4">
        <w:rPr>
          <w:noProof/>
        </w:rPr>
        <w:t>A. Why do sovereign states accept human rights obligations?</w:t>
      </w:r>
      <w:r>
        <w:rPr>
          <w:noProof/>
        </w:rPr>
        <w:tab/>
      </w:r>
      <w:r>
        <w:rPr>
          <w:noProof/>
        </w:rPr>
        <w:fldChar w:fldCharType="begin"/>
      </w:r>
      <w:r>
        <w:rPr>
          <w:noProof/>
        </w:rPr>
        <w:instrText xml:space="preserve"> PAGEREF _Toc81586220 \h </w:instrText>
      </w:r>
      <w:r>
        <w:rPr>
          <w:noProof/>
        </w:rPr>
      </w:r>
      <w:r>
        <w:rPr>
          <w:noProof/>
        </w:rPr>
        <w:fldChar w:fldCharType="separate"/>
      </w:r>
      <w:r>
        <w:rPr>
          <w:noProof/>
        </w:rPr>
        <w:t>7</w:t>
      </w:r>
      <w:r>
        <w:rPr>
          <w:noProof/>
        </w:rPr>
        <w:fldChar w:fldCharType="end"/>
      </w:r>
    </w:p>
    <w:p w14:paraId="79E50A6A" w14:textId="7FC84A94" w:rsidR="002A1FAA" w:rsidRDefault="002A1FAA">
      <w:pPr>
        <w:pStyle w:val="TOC2"/>
        <w:rPr>
          <w:rFonts w:asciiTheme="minorHAnsi" w:eastAsiaTheme="minorEastAsia" w:hAnsiTheme="minorHAnsi" w:cstheme="minorBidi"/>
          <w:noProof/>
        </w:rPr>
      </w:pPr>
      <w:r w:rsidRPr="00AC65E4">
        <w:rPr>
          <w:noProof/>
        </w:rPr>
        <w:t>B. How do we know which rights are recognized as human rights?</w:t>
      </w:r>
      <w:r>
        <w:rPr>
          <w:noProof/>
        </w:rPr>
        <w:tab/>
      </w:r>
      <w:r>
        <w:rPr>
          <w:noProof/>
        </w:rPr>
        <w:fldChar w:fldCharType="begin"/>
      </w:r>
      <w:r>
        <w:rPr>
          <w:noProof/>
        </w:rPr>
        <w:instrText xml:space="preserve"> PAGEREF _Toc81586221 \h </w:instrText>
      </w:r>
      <w:r>
        <w:rPr>
          <w:noProof/>
        </w:rPr>
      </w:r>
      <w:r>
        <w:rPr>
          <w:noProof/>
        </w:rPr>
        <w:fldChar w:fldCharType="separate"/>
      </w:r>
      <w:r>
        <w:rPr>
          <w:noProof/>
        </w:rPr>
        <w:t>8</w:t>
      </w:r>
      <w:r>
        <w:rPr>
          <w:noProof/>
        </w:rPr>
        <w:fldChar w:fldCharType="end"/>
      </w:r>
    </w:p>
    <w:p w14:paraId="62CD829C" w14:textId="7F8ADB53" w:rsidR="002A1FAA" w:rsidRDefault="002A1FAA">
      <w:pPr>
        <w:pStyle w:val="TOC1"/>
        <w:rPr>
          <w:rFonts w:asciiTheme="minorHAnsi" w:eastAsiaTheme="minorEastAsia" w:hAnsiTheme="minorHAnsi" w:cstheme="minorBidi"/>
          <w:noProof/>
        </w:rPr>
      </w:pPr>
      <w:r w:rsidRPr="00AC65E4">
        <w:rPr>
          <w:noProof/>
        </w:rPr>
        <w:t>Table 1: List of human rights</w:t>
      </w:r>
      <w:r>
        <w:rPr>
          <w:noProof/>
        </w:rPr>
        <w:tab/>
      </w:r>
      <w:r>
        <w:rPr>
          <w:noProof/>
        </w:rPr>
        <w:fldChar w:fldCharType="begin"/>
      </w:r>
      <w:r>
        <w:rPr>
          <w:noProof/>
        </w:rPr>
        <w:instrText xml:space="preserve"> PAGEREF _Toc81586222 \h </w:instrText>
      </w:r>
      <w:r>
        <w:rPr>
          <w:noProof/>
        </w:rPr>
      </w:r>
      <w:r>
        <w:rPr>
          <w:noProof/>
        </w:rPr>
        <w:fldChar w:fldCharType="separate"/>
      </w:r>
      <w:r>
        <w:rPr>
          <w:noProof/>
        </w:rPr>
        <w:t>10</w:t>
      </w:r>
      <w:r>
        <w:rPr>
          <w:noProof/>
        </w:rPr>
        <w:fldChar w:fldCharType="end"/>
      </w:r>
    </w:p>
    <w:p w14:paraId="01188F7D" w14:textId="0F1D958A" w:rsidR="002A1FAA" w:rsidRDefault="002A1FAA">
      <w:pPr>
        <w:pStyle w:val="TOC2"/>
        <w:rPr>
          <w:rFonts w:asciiTheme="minorHAnsi" w:eastAsiaTheme="minorEastAsia" w:hAnsiTheme="minorHAnsi" w:cstheme="minorBidi"/>
          <w:noProof/>
        </w:rPr>
      </w:pPr>
      <w:r w:rsidRPr="00AC65E4">
        <w:rPr>
          <w:noProof/>
        </w:rPr>
        <w:t>C. Are human rights the same for everyone?</w:t>
      </w:r>
      <w:r>
        <w:rPr>
          <w:noProof/>
        </w:rPr>
        <w:tab/>
      </w:r>
      <w:r>
        <w:rPr>
          <w:noProof/>
        </w:rPr>
        <w:fldChar w:fldCharType="begin"/>
      </w:r>
      <w:r>
        <w:rPr>
          <w:noProof/>
        </w:rPr>
        <w:instrText xml:space="preserve"> PAGEREF _Toc81586223 \h </w:instrText>
      </w:r>
      <w:r>
        <w:rPr>
          <w:noProof/>
        </w:rPr>
      </w:r>
      <w:r>
        <w:rPr>
          <w:noProof/>
        </w:rPr>
        <w:fldChar w:fldCharType="separate"/>
      </w:r>
      <w:r>
        <w:rPr>
          <w:noProof/>
        </w:rPr>
        <w:t>11</w:t>
      </w:r>
      <w:r>
        <w:rPr>
          <w:noProof/>
        </w:rPr>
        <w:fldChar w:fldCharType="end"/>
      </w:r>
    </w:p>
    <w:p w14:paraId="264568B5" w14:textId="61CB9935" w:rsidR="002A1FAA" w:rsidRDefault="002A1FAA">
      <w:pPr>
        <w:pStyle w:val="TOC2"/>
        <w:rPr>
          <w:rFonts w:asciiTheme="minorHAnsi" w:eastAsiaTheme="minorEastAsia" w:hAnsiTheme="minorHAnsi" w:cstheme="minorBidi"/>
          <w:noProof/>
        </w:rPr>
      </w:pPr>
      <w:r w:rsidRPr="00AC65E4">
        <w:rPr>
          <w:noProof/>
        </w:rPr>
        <w:t>D. How are human rights put into practice?</w:t>
      </w:r>
      <w:r>
        <w:rPr>
          <w:noProof/>
        </w:rPr>
        <w:tab/>
      </w:r>
      <w:r>
        <w:rPr>
          <w:noProof/>
        </w:rPr>
        <w:fldChar w:fldCharType="begin"/>
      </w:r>
      <w:r>
        <w:rPr>
          <w:noProof/>
        </w:rPr>
        <w:instrText xml:space="preserve"> PAGEREF _Toc81586224 \h </w:instrText>
      </w:r>
      <w:r>
        <w:rPr>
          <w:noProof/>
        </w:rPr>
      </w:r>
      <w:r>
        <w:rPr>
          <w:noProof/>
        </w:rPr>
        <w:fldChar w:fldCharType="separate"/>
      </w:r>
      <w:r>
        <w:rPr>
          <w:noProof/>
        </w:rPr>
        <w:t>13</w:t>
      </w:r>
      <w:r>
        <w:rPr>
          <w:noProof/>
        </w:rPr>
        <w:fldChar w:fldCharType="end"/>
      </w:r>
    </w:p>
    <w:p w14:paraId="4FCEA75E" w14:textId="4A24D4C5" w:rsidR="002A1FAA" w:rsidRDefault="002A1FAA">
      <w:pPr>
        <w:pStyle w:val="TOC3"/>
        <w:rPr>
          <w:rFonts w:asciiTheme="minorHAnsi" w:eastAsiaTheme="minorEastAsia" w:hAnsiTheme="minorHAnsi" w:cstheme="minorBidi"/>
          <w:noProof/>
          <w:szCs w:val="24"/>
        </w:rPr>
      </w:pPr>
      <w:r w:rsidRPr="00AC65E4">
        <w:rPr>
          <w:i/>
          <w:iCs/>
          <w:noProof/>
          <w:color w:val="000000" w:themeColor="text1"/>
        </w:rPr>
        <w:t>1. The norm-creating process</w:t>
      </w:r>
      <w:r>
        <w:rPr>
          <w:noProof/>
        </w:rPr>
        <w:tab/>
      </w:r>
      <w:r>
        <w:rPr>
          <w:noProof/>
        </w:rPr>
        <w:fldChar w:fldCharType="begin"/>
      </w:r>
      <w:r>
        <w:rPr>
          <w:noProof/>
        </w:rPr>
        <w:instrText xml:space="preserve"> PAGEREF _Toc81586225 \h </w:instrText>
      </w:r>
      <w:r>
        <w:rPr>
          <w:noProof/>
        </w:rPr>
      </w:r>
      <w:r>
        <w:rPr>
          <w:noProof/>
        </w:rPr>
        <w:fldChar w:fldCharType="separate"/>
      </w:r>
      <w:r>
        <w:rPr>
          <w:noProof/>
        </w:rPr>
        <w:t>13</w:t>
      </w:r>
      <w:r>
        <w:rPr>
          <w:noProof/>
        </w:rPr>
        <w:fldChar w:fldCharType="end"/>
      </w:r>
    </w:p>
    <w:p w14:paraId="45F7AEA8" w14:textId="232E0DBA" w:rsidR="002A1FAA" w:rsidRDefault="002A1FAA">
      <w:pPr>
        <w:pStyle w:val="TOC1"/>
        <w:rPr>
          <w:rFonts w:asciiTheme="minorHAnsi" w:eastAsiaTheme="minorEastAsia" w:hAnsiTheme="minorHAnsi" w:cstheme="minorBidi"/>
          <w:noProof/>
        </w:rPr>
      </w:pPr>
      <w:r w:rsidRPr="00AC65E4">
        <w:rPr>
          <w:noProof/>
        </w:rPr>
        <w:t>Table 2: Norm-creating process</w:t>
      </w:r>
      <w:r>
        <w:rPr>
          <w:noProof/>
        </w:rPr>
        <w:tab/>
      </w:r>
      <w:r>
        <w:rPr>
          <w:noProof/>
        </w:rPr>
        <w:fldChar w:fldCharType="begin"/>
      </w:r>
      <w:r>
        <w:rPr>
          <w:noProof/>
        </w:rPr>
        <w:instrText xml:space="preserve"> PAGEREF _Toc81586226 \h </w:instrText>
      </w:r>
      <w:r>
        <w:rPr>
          <w:noProof/>
        </w:rPr>
      </w:r>
      <w:r>
        <w:rPr>
          <w:noProof/>
        </w:rPr>
        <w:fldChar w:fldCharType="separate"/>
      </w:r>
      <w:r>
        <w:rPr>
          <w:noProof/>
        </w:rPr>
        <w:t>13</w:t>
      </w:r>
      <w:r>
        <w:rPr>
          <w:noProof/>
        </w:rPr>
        <w:fldChar w:fldCharType="end"/>
      </w:r>
    </w:p>
    <w:p w14:paraId="49F43B99" w14:textId="79C4929D" w:rsidR="002A1FAA" w:rsidRDefault="002A1FAA">
      <w:pPr>
        <w:pStyle w:val="TOC3"/>
        <w:rPr>
          <w:rFonts w:asciiTheme="minorHAnsi" w:eastAsiaTheme="minorEastAsia" w:hAnsiTheme="minorHAnsi" w:cstheme="minorBidi"/>
          <w:noProof/>
          <w:szCs w:val="24"/>
        </w:rPr>
      </w:pPr>
      <w:r w:rsidRPr="00AC65E4">
        <w:rPr>
          <w:i/>
          <w:iCs/>
          <w:noProof/>
          <w:color w:val="000000" w:themeColor="text1"/>
        </w:rPr>
        <w:t>2. The norm-enforcing process</w:t>
      </w:r>
      <w:r>
        <w:rPr>
          <w:noProof/>
        </w:rPr>
        <w:tab/>
      </w:r>
      <w:r>
        <w:rPr>
          <w:noProof/>
        </w:rPr>
        <w:fldChar w:fldCharType="begin"/>
      </w:r>
      <w:r>
        <w:rPr>
          <w:noProof/>
        </w:rPr>
        <w:instrText xml:space="preserve"> PAGEREF _Toc81586227 \h </w:instrText>
      </w:r>
      <w:r>
        <w:rPr>
          <w:noProof/>
        </w:rPr>
      </w:r>
      <w:r>
        <w:rPr>
          <w:noProof/>
        </w:rPr>
        <w:fldChar w:fldCharType="separate"/>
      </w:r>
      <w:r>
        <w:rPr>
          <w:noProof/>
        </w:rPr>
        <w:t>14</w:t>
      </w:r>
      <w:r>
        <w:rPr>
          <w:noProof/>
        </w:rPr>
        <w:fldChar w:fldCharType="end"/>
      </w:r>
    </w:p>
    <w:p w14:paraId="399F2AE2" w14:textId="4F073746" w:rsidR="002A1FAA" w:rsidRDefault="002A1FAA">
      <w:pPr>
        <w:pStyle w:val="TOC3"/>
        <w:rPr>
          <w:rFonts w:asciiTheme="minorHAnsi" w:eastAsiaTheme="minorEastAsia" w:hAnsiTheme="minorHAnsi" w:cstheme="minorBidi"/>
          <w:noProof/>
          <w:szCs w:val="24"/>
        </w:rPr>
      </w:pPr>
      <w:r w:rsidRPr="00AC65E4">
        <w:rPr>
          <w:i/>
          <w:iCs/>
          <w:noProof/>
          <w:color w:val="000000" w:themeColor="text1"/>
        </w:rPr>
        <w:t>3. Continuing and new challenges to human rights realization</w:t>
      </w:r>
      <w:r>
        <w:rPr>
          <w:noProof/>
        </w:rPr>
        <w:tab/>
      </w:r>
      <w:r>
        <w:rPr>
          <w:noProof/>
        </w:rPr>
        <w:fldChar w:fldCharType="begin"/>
      </w:r>
      <w:r>
        <w:rPr>
          <w:noProof/>
        </w:rPr>
        <w:instrText xml:space="preserve"> PAGEREF _Toc81586228 \h </w:instrText>
      </w:r>
      <w:r>
        <w:rPr>
          <w:noProof/>
        </w:rPr>
      </w:r>
      <w:r>
        <w:rPr>
          <w:noProof/>
        </w:rPr>
        <w:fldChar w:fldCharType="separate"/>
      </w:r>
      <w:r>
        <w:rPr>
          <w:noProof/>
        </w:rPr>
        <w:t>17</w:t>
      </w:r>
      <w:r>
        <w:rPr>
          <w:noProof/>
        </w:rPr>
        <w:fldChar w:fldCharType="end"/>
      </w:r>
    </w:p>
    <w:p w14:paraId="2A3CF2D3" w14:textId="47534B95" w:rsidR="002A1FAA" w:rsidRDefault="002A1FAA">
      <w:pPr>
        <w:pStyle w:val="TOC1"/>
        <w:rPr>
          <w:rFonts w:asciiTheme="minorHAnsi" w:eastAsiaTheme="minorEastAsia" w:hAnsiTheme="minorHAnsi" w:cstheme="minorBidi"/>
          <w:noProof/>
        </w:rPr>
      </w:pPr>
      <w:r w:rsidRPr="00AC65E4">
        <w:rPr>
          <w:noProof/>
        </w:rPr>
        <w:t>Table 3: Means and methods of human rights implementation</w:t>
      </w:r>
      <w:r>
        <w:rPr>
          <w:noProof/>
        </w:rPr>
        <w:tab/>
      </w:r>
      <w:r>
        <w:rPr>
          <w:noProof/>
        </w:rPr>
        <w:fldChar w:fldCharType="begin"/>
      </w:r>
      <w:r>
        <w:rPr>
          <w:noProof/>
        </w:rPr>
        <w:instrText xml:space="preserve"> PAGEREF _Toc81586229 \h </w:instrText>
      </w:r>
      <w:r>
        <w:rPr>
          <w:noProof/>
        </w:rPr>
      </w:r>
      <w:r>
        <w:rPr>
          <w:noProof/>
        </w:rPr>
        <w:fldChar w:fldCharType="separate"/>
      </w:r>
      <w:r>
        <w:rPr>
          <w:noProof/>
        </w:rPr>
        <w:t>17</w:t>
      </w:r>
      <w:r>
        <w:rPr>
          <w:noProof/>
        </w:rPr>
        <w:fldChar w:fldCharType="end"/>
      </w:r>
    </w:p>
    <w:p w14:paraId="7F3C5081" w14:textId="1DC12232" w:rsidR="002A1FAA" w:rsidRDefault="002A1FAA">
      <w:pPr>
        <w:pStyle w:val="TOC1"/>
        <w:rPr>
          <w:rFonts w:asciiTheme="minorHAnsi" w:eastAsiaTheme="minorEastAsia" w:hAnsiTheme="minorHAnsi" w:cstheme="minorBidi"/>
          <w:noProof/>
        </w:rPr>
      </w:pPr>
      <w:r w:rsidRPr="00AC65E4">
        <w:rPr>
          <w:noProof/>
        </w:rPr>
        <w:t>V: Conclusion</w:t>
      </w:r>
      <w:r>
        <w:rPr>
          <w:noProof/>
        </w:rPr>
        <w:tab/>
      </w:r>
      <w:r>
        <w:rPr>
          <w:noProof/>
        </w:rPr>
        <w:fldChar w:fldCharType="begin"/>
      </w:r>
      <w:r>
        <w:rPr>
          <w:noProof/>
        </w:rPr>
        <w:instrText xml:space="preserve"> PAGEREF _Toc81586230 \h </w:instrText>
      </w:r>
      <w:r>
        <w:rPr>
          <w:noProof/>
        </w:rPr>
      </w:r>
      <w:r>
        <w:rPr>
          <w:noProof/>
        </w:rPr>
        <w:fldChar w:fldCharType="separate"/>
      </w:r>
      <w:r>
        <w:rPr>
          <w:noProof/>
        </w:rPr>
        <w:t>18</w:t>
      </w:r>
      <w:r>
        <w:rPr>
          <w:noProof/>
        </w:rPr>
        <w:fldChar w:fldCharType="end"/>
      </w:r>
    </w:p>
    <w:p w14:paraId="47E96C7C" w14:textId="027128A7" w:rsidR="002A1FAA" w:rsidRDefault="002A1FAA">
      <w:pPr>
        <w:pStyle w:val="TOC1"/>
        <w:rPr>
          <w:rFonts w:asciiTheme="minorHAnsi" w:eastAsiaTheme="minorEastAsia" w:hAnsiTheme="minorHAnsi" w:cstheme="minorBidi"/>
          <w:noProof/>
        </w:rPr>
      </w:pPr>
      <w:r w:rsidRPr="00AC65E4">
        <w:rPr>
          <w:noProof/>
        </w:rPr>
        <w:t>Selected bibliography</w:t>
      </w:r>
      <w:r>
        <w:rPr>
          <w:noProof/>
        </w:rPr>
        <w:tab/>
      </w:r>
      <w:r>
        <w:rPr>
          <w:noProof/>
        </w:rPr>
        <w:fldChar w:fldCharType="begin"/>
      </w:r>
      <w:r>
        <w:rPr>
          <w:noProof/>
        </w:rPr>
        <w:instrText xml:space="preserve"> PAGEREF _Toc81586231 \h </w:instrText>
      </w:r>
      <w:r>
        <w:rPr>
          <w:noProof/>
        </w:rPr>
      </w:r>
      <w:r>
        <w:rPr>
          <w:noProof/>
        </w:rPr>
        <w:fldChar w:fldCharType="separate"/>
      </w:r>
      <w:r>
        <w:rPr>
          <w:noProof/>
        </w:rPr>
        <w:t>19</w:t>
      </w:r>
      <w:r>
        <w:rPr>
          <w:noProof/>
        </w:rPr>
        <w:fldChar w:fldCharType="end"/>
      </w:r>
    </w:p>
    <w:p w14:paraId="60F3A231" w14:textId="08B9AAE3" w:rsidR="002A1FAA" w:rsidRDefault="002A1FAA">
      <w:pPr>
        <w:pStyle w:val="TOC1"/>
        <w:rPr>
          <w:rFonts w:asciiTheme="minorHAnsi" w:eastAsiaTheme="minorEastAsia" w:hAnsiTheme="minorHAnsi" w:cstheme="minorBidi"/>
          <w:noProof/>
        </w:rPr>
      </w:pPr>
      <w:r w:rsidRPr="00AC65E4">
        <w:rPr>
          <w:noProof/>
        </w:rPr>
        <w:t>Selected websites</w:t>
      </w:r>
      <w:r>
        <w:rPr>
          <w:noProof/>
        </w:rPr>
        <w:tab/>
      </w:r>
      <w:r>
        <w:rPr>
          <w:noProof/>
        </w:rPr>
        <w:fldChar w:fldCharType="begin"/>
      </w:r>
      <w:r>
        <w:rPr>
          <w:noProof/>
        </w:rPr>
        <w:instrText xml:space="preserve"> PAGEREF _Toc81586232 \h </w:instrText>
      </w:r>
      <w:r>
        <w:rPr>
          <w:noProof/>
        </w:rPr>
      </w:r>
      <w:r>
        <w:rPr>
          <w:noProof/>
        </w:rPr>
        <w:fldChar w:fldCharType="separate"/>
      </w:r>
      <w:r>
        <w:rPr>
          <w:noProof/>
        </w:rPr>
        <w:t>20</w:t>
      </w:r>
      <w:r>
        <w:rPr>
          <w:noProof/>
        </w:rPr>
        <w:fldChar w:fldCharType="end"/>
      </w:r>
    </w:p>
    <w:p w14:paraId="7DA22723" w14:textId="188BF110" w:rsidR="002A1FAA" w:rsidRDefault="002A1FAA">
      <w:pPr>
        <w:pStyle w:val="TOC1"/>
        <w:rPr>
          <w:rFonts w:asciiTheme="minorHAnsi" w:eastAsiaTheme="minorEastAsia" w:hAnsiTheme="minorHAnsi" w:cstheme="minorBidi"/>
          <w:noProof/>
        </w:rPr>
      </w:pPr>
      <w:r w:rsidRPr="00AC65E4">
        <w:rPr>
          <w:noProof/>
        </w:rPr>
        <w:t>Universal Declaration of Human Rights</w:t>
      </w:r>
      <w:r>
        <w:rPr>
          <w:noProof/>
        </w:rPr>
        <w:tab/>
      </w:r>
      <w:r>
        <w:rPr>
          <w:noProof/>
        </w:rPr>
        <w:fldChar w:fldCharType="begin"/>
      </w:r>
      <w:r>
        <w:rPr>
          <w:noProof/>
        </w:rPr>
        <w:instrText xml:space="preserve"> PAGEREF _Toc81586233 \h </w:instrText>
      </w:r>
      <w:r>
        <w:rPr>
          <w:noProof/>
        </w:rPr>
      </w:r>
      <w:r>
        <w:rPr>
          <w:noProof/>
        </w:rPr>
        <w:fldChar w:fldCharType="separate"/>
      </w:r>
      <w:r>
        <w:rPr>
          <w:noProof/>
        </w:rPr>
        <w:t>21</w:t>
      </w:r>
      <w:r>
        <w:rPr>
          <w:noProof/>
        </w:rPr>
        <w:fldChar w:fldCharType="end"/>
      </w:r>
    </w:p>
    <w:p w14:paraId="1CE0E123" w14:textId="50C454C9" w:rsidR="00BF3677" w:rsidRPr="00980354" w:rsidRDefault="00DE43AA" w:rsidP="000E28BC">
      <w:pPr>
        <w:spacing w:before="120" w:after="120" w:line="240" w:lineRule="auto"/>
        <w:jc w:val="center"/>
        <w:rPr>
          <w:sz w:val="20"/>
          <w:szCs w:val="20"/>
        </w:rPr>
      </w:pPr>
      <w:r>
        <w:fldChar w:fldCharType="end"/>
      </w:r>
    </w:p>
    <w:p w14:paraId="54006B11" w14:textId="77777777" w:rsidR="00B75F8F" w:rsidRDefault="00B75F8F">
      <w:pPr>
        <w:pStyle w:val="Heading1"/>
        <w:spacing w:before="120" w:after="120" w:line="240" w:lineRule="auto"/>
        <w:jc w:val="both"/>
        <w:rPr>
          <w:rFonts w:ascii="Times New Roman" w:hAnsi="Times New Roman" w:cs="Times New Roman"/>
          <w:sz w:val="28"/>
          <w:szCs w:val="28"/>
        </w:rPr>
        <w:sectPr w:rsidR="00B75F8F" w:rsidSect="00665A76">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pgNumType w:start="0"/>
          <w:cols w:space="720"/>
          <w:titlePg/>
          <w:docGrid w:linePitch="360"/>
        </w:sectPr>
      </w:pPr>
    </w:p>
    <w:p w14:paraId="7A29C179" w14:textId="048DEE6C" w:rsidR="00BF3677" w:rsidRDefault="00DE43AA">
      <w:pPr>
        <w:pStyle w:val="Heading1"/>
        <w:spacing w:before="120" w:after="120" w:line="240" w:lineRule="auto"/>
        <w:jc w:val="both"/>
        <w:rPr>
          <w:rFonts w:ascii="Times New Roman" w:hAnsi="Times New Roman" w:cs="Times New Roman"/>
          <w:sz w:val="28"/>
          <w:szCs w:val="28"/>
        </w:rPr>
      </w:pPr>
      <w:bookmarkStart w:id="0" w:name="_Toc81586213"/>
      <w:r>
        <w:rPr>
          <w:rFonts w:ascii="Times New Roman" w:hAnsi="Times New Roman" w:cs="Times New Roman"/>
          <w:sz w:val="28"/>
          <w:szCs w:val="28"/>
        </w:rPr>
        <w:t>I: Introduction</w:t>
      </w:r>
      <w:bookmarkEnd w:id="0"/>
      <w:r>
        <w:rPr>
          <w:rFonts w:ascii="Times New Roman" w:hAnsi="Times New Roman" w:cs="Times New Roman"/>
          <w:sz w:val="28"/>
          <w:szCs w:val="28"/>
        </w:rPr>
        <w:t xml:space="preserve"> </w:t>
      </w:r>
    </w:p>
    <w:p w14:paraId="2EF0286C" w14:textId="361BD6EF" w:rsidR="00BF3677" w:rsidRDefault="00DE43AA" w:rsidP="0050054C">
      <w:pPr>
        <w:spacing w:before="120" w:after="120" w:line="240" w:lineRule="auto"/>
        <w:ind w:firstLine="432"/>
        <w:jc w:val="both"/>
      </w:pPr>
      <w:r>
        <w:t>Human rights constitute a set of norms governing the treatment of individuals and groups by states and non-state actors on the basis of ethical principles regarding what society considers fundamental to</w:t>
      </w:r>
      <w:r w:rsidR="00D46628">
        <w:t xml:space="preserve"> a decent life. These norms </w:t>
      </w:r>
      <w:r>
        <w:t>are incorporated into national and international legal systems</w:t>
      </w:r>
      <w:r w:rsidR="00EE2D02">
        <w:t xml:space="preserve">, which specify mechanisms and procedures </w:t>
      </w:r>
      <w:r>
        <w:t>to hold the duty-bearers accountable</w:t>
      </w:r>
      <w:r w:rsidR="000E2918">
        <w:t xml:space="preserve"> and provide redress for alleged victims of human rights violations</w:t>
      </w:r>
      <w:r>
        <w:t xml:space="preserve">. </w:t>
      </w:r>
    </w:p>
    <w:p w14:paraId="4E4B70DB" w14:textId="01F5A4C1" w:rsidR="00BF3677" w:rsidRDefault="00DE43AA" w:rsidP="0050054C">
      <w:pPr>
        <w:spacing w:before="120" w:after="120" w:line="240" w:lineRule="auto"/>
        <w:ind w:firstLine="432"/>
        <w:jc w:val="both"/>
      </w:pPr>
      <w:r>
        <w:t xml:space="preserve">After a brief discussion of the </w:t>
      </w:r>
      <w:r w:rsidR="00EE2D02">
        <w:t>use of human rights in ethical, legal and advocacy discourse</w:t>
      </w:r>
      <w:r>
        <w:t xml:space="preserve"> and </w:t>
      </w:r>
      <w:r w:rsidR="00EE2D02">
        <w:t xml:space="preserve">some </w:t>
      </w:r>
      <w:r>
        <w:t xml:space="preserve">historical background of </w:t>
      </w:r>
      <w:r>
        <w:t xml:space="preserve">the concept of human rights, this </w:t>
      </w:r>
      <w:r w:rsidR="00EE2D02">
        <w:t>essay</w:t>
      </w:r>
      <w:r>
        <w:t xml:space="preserve"> will examine the tensions between human rights and state sovereignty, the challenges to </w:t>
      </w:r>
      <w:r w:rsidR="00EE2D02">
        <w:t xml:space="preserve">the </w:t>
      </w:r>
      <w:r>
        <w:t>universality of human rights, the enumeration</w:t>
      </w:r>
      <w:r w:rsidR="00EE2D02">
        <w:t xml:space="preserve"> of</w:t>
      </w:r>
      <w:r>
        <w:t xml:space="preserve"> rights recognized by the international community, and the means available to translate the </w:t>
      </w:r>
      <w:r w:rsidR="000D411D">
        <w:t xml:space="preserve">high </w:t>
      </w:r>
      <w:r>
        <w:t>aspirations of human rights into practice.</w:t>
      </w:r>
    </w:p>
    <w:p w14:paraId="3F354F2F" w14:textId="47BE32C4" w:rsidR="00BF3677" w:rsidRDefault="00DE43AA">
      <w:pPr>
        <w:pStyle w:val="Heading1"/>
        <w:spacing w:before="120" w:after="120" w:line="240" w:lineRule="auto"/>
        <w:jc w:val="both"/>
        <w:rPr>
          <w:rFonts w:ascii="Times New Roman" w:hAnsi="Times New Roman" w:cs="Times New Roman"/>
          <w:sz w:val="28"/>
          <w:szCs w:val="28"/>
        </w:rPr>
      </w:pPr>
      <w:bookmarkStart w:id="1" w:name="_Toc81586214"/>
      <w:r>
        <w:rPr>
          <w:rFonts w:ascii="Times New Roman" w:hAnsi="Times New Roman" w:cs="Times New Roman"/>
          <w:sz w:val="28"/>
          <w:szCs w:val="28"/>
        </w:rPr>
        <w:t xml:space="preserve">II. Human </w:t>
      </w:r>
      <w:r w:rsidR="00384C1C">
        <w:rPr>
          <w:rFonts w:ascii="Times New Roman" w:hAnsi="Times New Roman" w:cs="Times New Roman"/>
          <w:sz w:val="28"/>
          <w:szCs w:val="28"/>
        </w:rPr>
        <w:t>r</w:t>
      </w:r>
      <w:r>
        <w:rPr>
          <w:rFonts w:ascii="Times New Roman" w:hAnsi="Times New Roman" w:cs="Times New Roman"/>
          <w:sz w:val="28"/>
          <w:szCs w:val="28"/>
        </w:rPr>
        <w:t>ights</w:t>
      </w:r>
      <w:r w:rsidR="00212D97">
        <w:rPr>
          <w:rFonts w:ascii="Times New Roman" w:hAnsi="Times New Roman" w:cs="Times New Roman"/>
          <w:sz w:val="28"/>
          <w:szCs w:val="28"/>
        </w:rPr>
        <w:t xml:space="preserve"> in ethics, law and social activ</w:t>
      </w:r>
      <w:r>
        <w:rPr>
          <w:rFonts w:ascii="Times New Roman" w:hAnsi="Times New Roman" w:cs="Times New Roman"/>
          <w:sz w:val="28"/>
          <w:szCs w:val="28"/>
        </w:rPr>
        <w:t>ism</w:t>
      </w:r>
      <w:bookmarkEnd w:id="1"/>
      <w:r>
        <w:rPr>
          <w:rFonts w:ascii="Times New Roman" w:hAnsi="Times New Roman" w:cs="Times New Roman"/>
          <w:sz w:val="28"/>
          <w:szCs w:val="28"/>
        </w:rPr>
        <w:t xml:space="preserve"> </w:t>
      </w:r>
    </w:p>
    <w:p w14:paraId="7B2B9ECE" w14:textId="150C1051" w:rsidR="00BF3677" w:rsidRDefault="00DE43AA" w:rsidP="0050054C">
      <w:pPr>
        <w:spacing w:before="120" w:after="120" w:line="240" w:lineRule="auto"/>
        <w:ind w:firstLine="432"/>
        <w:jc w:val="both"/>
      </w:pPr>
      <w:r>
        <w:t xml:space="preserve">There are numerous theoretical debates surrounding the origins, scope and significance of human rights in political science, moral philosophy, and jurisprudence. Roughly speaking, invoking </w:t>
      </w:r>
      <w:r>
        <w:lastRenderedPageBreak/>
        <w:t xml:space="preserve">the term “human rights” (which is often referred to as “human rights discourse” or “human rights talk”) is based on moral reasoning (ethical discourse), socially sanctioned norms (legal/political discourse) or social mobilization (advocacy discourse). These three types of discourse are </w:t>
      </w:r>
      <w:r w:rsidR="00B95CA7">
        <w:t>sometimes considered</w:t>
      </w:r>
      <w:r>
        <w:t xml:space="preserve"> alternative or sequential but are all used in different contexts, depending on who is invoking human rights discourse, to whom they are addressing their claims, and what they expect to gain by doing so. The three types of discourse are interrelated in the sense that public reasoning based on ethical arguments and social mobilization based on advocacy agendas influence legal norms, processes and institutions and thus all three modes of discourse contribute to human rights becoming part of social reality.</w:t>
      </w:r>
    </w:p>
    <w:p w14:paraId="537831C8" w14:textId="7680608B" w:rsidR="00BF3677" w:rsidRDefault="00DE43AA">
      <w:pPr>
        <w:pStyle w:val="Heading2"/>
        <w:spacing w:before="120" w:after="120" w:line="240" w:lineRule="auto"/>
        <w:jc w:val="both"/>
        <w:rPr>
          <w:rFonts w:ascii="Times New Roman" w:hAnsi="Times New Roman" w:cs="Times New Roman"/>
          <w:sz w:val="24"/>
          <w:szCs w:val="24"/>
        </w:rPr>
      </w:pPr>
      <w:bookmarkStart w:id="2" w:name="_Toc81586215"/>
      <w:r>
        <w:rPr>
          <w:rFonts w:ascii="Times New Roman" w:hAnsi="Times New Roman" w:cs="Times New Roman"/>
          <w:sz w:val="24"/>
          <w:szCs w:val="24"/>
        </w:rPr>
        <w:t xml:space="preserve">A. Human rights as ethical concerns </w:t>
      </w:r>
      <w:r w:rsidR="009F52B5">
        <w:rPr>
          <w:rFonts w:ascii="Times New Roman" w:hAnsi="Times New Roman" w:cs="Times New Roman"/>
          <w:sz w:val="24"/>
          <w:szCs w:val="24"/>
        </w:rPr>
        <w:t>(natural law tradition)</w:t>
      </w:r>
      <w:bookmarkEnd w:id="2"/>
    </w:p>
    <w:p w14:paraId="451AA3B1" w14:textId="670E003B" w:rsidR="00BF3677" w:rsidRDefault="00DE43AA" w:rsidP="0050054C">
      <w:pPr>
        <w:spacing w:before="120" w:after="120" w:line="240" w:lineRule="auto"/>
        <w:ind w:firstLine="432"/>
        <w:jc w:val="both"/>
      </w:pPr>
      <w:r>
        <w:t xml:space="preserve">Human rights </w:t>
      </w:r>
      <w:r w:rsidR="001067D1">
        <w:t>have in common</w:t>
      </w:r>
      <w:r>
        <w:t xml:space="preserve"> an ethical concern for just </w:t>
      </w:r>
      <w:r w:rsidR="00EE2D02">
        <w:t>treatment</w:t>
      </w:r>
      <w:r>
        <w:t xml:space="preserve">, built on empathy or altruism in human behavior and concepts of justice in philosophy. </w:t>
      </w:r>
      <w:r w:rsidR="0070401E">
        <w:t>The philosopher and economist</w:t>
      </w:r>
      <w:r w:rsidR="00384C1C">
        <w:t>,</w:t>
      </w:r>
      <w:r w:rsidR="0070401E">
        <w:t xml:space="preserve"> Amartya Sen</w:t>
      </w:r>
      <w:r w:rsidR="00384C1C">
        <w:t>,</w:t>
      </w:r>
      <w:r w:rsidR="0070401E">
        <w:t xml:space="preserve"> considers that “Human rights can be seen as primarily ethical demands…</w:t>
      </w:r>
      <w:r w:rsidR="001067D1">
        <w:t xml:space="preserve"> </w:t>
      </w:r>
      <w:r w:rsidR="0070401E">
        <w:t>Like other ethical claims that demand acceptance, there is an implicit presumption in making pronouncements on human rights that the underlying ethical claims will survive open and informed scrutiny.”</w:t>
      </w:r>
      <w:r w:rsidR="0070401E">
        <w:rPr>
          <w:rStyle w:val="FootnoteReference"/>
        </w:rPr>
        <w:footnoteReference w:id="1"/>
      </w:r>
      <w:r w:rsidR="0070401E">
        <w:t xml:space="preserve">  </w:t>
      </w:r>
      <w:r>
        <w:t>In moral reasoning, the expression “human rights” is often not distinguished from the more general concept of “rights,” although</w:t>
      </w:r>
      <w:r w:rsidR="001067D1">
        <w:t xml:space="preserve"> in law</w:t>
      </w:r>
      <w:r>
        <w:t xml:space="preserve"> a “right” refers to any entitlement</w:t>
      </w:r>
      <w:r w:rsidR="00B75F8F">
        <w:t xml:space="preserve"> protected by law</w:t>
      </w:r>
      <w:r>
        <w:t xml:space="preserve">, the moral validity or legitimacy of which </w:t>
      </w:r>
      <w:r w:rsidR="00EE2D02">
        <w:t xml:space="preserve">may be separate from its </w:t>
      </w:r>
      <w:r w:rsidR="00B75F8F">
        <w:t xml:space="preserve">legal </w:t>
      </w:r>
      <w:r w:rsidR="00EE2D02">
        <w:t>status as an entitlement</w:t>
      </w:r>
      <w:r>
        <w:t>. Th</w:t>
      </w:r>
      <w:r w:rsidR="00866FDE">
        <w:t>e moral basis of</w:t>
      </w:r>
      <w:r>
        <w:t xml:space="preserve"> a right can </w:t>
      </w:r>
      <w:r w:rsidR="00866FDE">
        <w:t>draw</w:t>
      </w:r>
      <w:r>
        <w:t xml:space="preserve"> on concepts such as natural law, social contract, justice as fairness, consequentialism </w:t>
      </w:r>
      <w:r>
        <w:t xml:space="preserve">and other theories of justice. In all these philosophical traditions, a right is conceived as an entitlement of individuals, either by virtue of being human or because they are members of a political community (citizens). In law, however, a right is any legally protected interest, whatever the social consequence of the enforcement of the right on the wellbeing of </w:t>
      </w:r>
      <w:r w:rsidR="00866FDE">
        <w:t>persons other</w:t>
      </w:r>
      <w:r>
        <w:t xml:space="preserve"> than the right-holder (e.g.,</w:t>
      </w:r>
      <w:r w:rsidR="0066724D">
        <w:t xml:space="preserve"> the</w:t>
      </w:r>
      <w:r>
        <w:t xml:space="preserve"> property right of a landlord to evict a tenant, </w:t>
      </w:r>
      <w:r w:rsidR="00B75F8F">
        <w:t xml:space="preserve">the </w:t>
      </w:r>
      <w:r>
        <w:t>right of a business to earn profits</w:t>
      </w:r>
      <w:r w:rsidR="00B95CA7">
        <w:t>, legally established racial discrimination</w:t>
      </w:r>
      <w:r>
        <w:t xml:space="preserve">). To avoid confusion, it is helpful to </w:t>
      </w:r>
      <w:r w:rsidR="00866FDE">
        <w:t>use the term</w:t>
      </w:r>
      <w:r>
        <w:t xml:space="preserve"> “human right” or its equivalent (“fundamental right,” “basic freedom,” “constitutional right”) </w:t>
      </w:r>
      <w:r w:rsidR="007C43A7">
        <w:t>to refer to a higher-order right</w:t>
      </w:r>
      <w:r w:rsidR="00E25CF6">
        <w:t>,</w:t>
      </w:r>
      <w:r w:rsidR="007C43A7">
        <w:t xml:space="preserve"> authoritatively defined and carrying</w:t>
      </w:r>
      <w:r>
        <w:t xml:space="preserve"> the expectation that </w:t>
      </w:r>
      <w:r w:rsidR="007C43A7">
        <w:t>it has</w:t>
      </w:r>
      <w:r>
        <w:t xml:space="preserve"> a peremptory character and thus prevails over other (ordinary) rights and reflects the essential values of the society</w:t>
      </w:r>
      <w:r w:rsidR="001067D1">
        <w:t xml:space="preserve"> adopting it</w:t>
      </w:r>
      <w:r>
        <w:t xml:space="preserve">. </w:t>
      </w:r>
    </w:p>
    <w:p w14:paraId="2A069591" w14:textId="7681E28C" w:rsidR="00BF3677" w:rsidRDefault="002F3729" w:rsidP="0050054C">
      <w:pPr>
        <w:spacing w:before="120" w:after="120" w:line="240" w:lineRule="auto"/>
        <w:ind w:firstLine="432"/>
        <w:jc w:val="both"/>
      </w:pPr>
      <w:r>
        <w:t xml:space="preserve">Ethical and religious precepts determine what one is willing to accept as properly a human right. Such precepts are typically invoked in the debates over current issues such as abortion, same-sex marriage, the death penalty, </w:t>
      </w:r>
      <w:r w:rsidR="009F52B5">
        <w:t xml:space="preserve">or </w:t>
      </w:r>
      <w:r w:rsidR="00310630">
        <w:t xml:space="preserve">migration, </w:t>
      </w:r>
      <w:r>
        <w:t xml:space="preserve">much as they were around slavery and inequality based on class, </w:t>
      </w:r>
      <w:r w:rsidR="009823C1">
        <w:t xml:space="preserve">caste, </w:t>
      </w:r>
      <w:r>
        <w:t>gender</w:t>
      </w:r>
      <w:r w:rsidR="00B95CA7">
        <w:t>. race</w:t>
      </w:r>
      <w:r>
        <w:t xml:space="preserve"> or ethnicity in the past. </w:t>
      </w:r>
      <w:r w:rsidR="00DE43AA">
        <w:t>Enlightenment philosophers derived the centrality of the individual from their t</w:t>
      </w:r>
      <w:r w:rsidR="007765A5">
        <w:t>heories of the state of nature.</w:t>
      </w:r>
      <w:r w:rsidR="00DE43AA">
        <w:t xml:space="preserve"> Social contractarians, especially Jean-Jacques Rousseau, predicated the authority of the state on its capacity to achieve the optimum enjoyment of natural rights, that is, of rights inherent in each individual irrespective of birth or status. He wrote in </w:t>
      </w:r>
      <w:r w:rsidR="00DE43AA">
        <w:rPr>
          <w:i/>
        </w:rPr>
        <w:t>Essay on the Origin on Inequality Among Men</w:t>
      </w:r>
      <w:r w:rsidR="00DE43AA">
        <w:t xml:space="preserve"> that “it is plainly contrary to the law of nature…that the privileged few should gorge themselves with superfluities, while the starving multitude are in want of the bare </w:t>
      </w:r>
      <w:r w:rsidR="00DE43AA">
        <w:lastRenderedPageBreak/>
        <w:t>necessities of life.”</w:t>
      </w:r>
      <w:r w:rsidR="00DE43AA">
        <w:rPr>
          <w:vertAlign w:val="superscript"/>
        </w:rPr>
        <w:footnoteReference w:id="2"/>
      </w:r>
      <w:r w:rsidR="00DE43AA">
        <w:t xml:space="preserve">  Equally important was the concept of the universalized individual (“the rights of Man”), reflected in the political thinking of Immanuel Kant, John Locke, Thomas Paine and the authors of the American Declaration of Independence (1776) and the French Declaration of the Rights of Man and the Citizen (1789). The Enlightenment represents for the West</w:t>
      </w:r>
      <w:r w:rsidR="009E495F">
        <w:t xml:space="preserve"> (other traditions are discussed below in Part III.)</w:t>
      </w:r>
      <w:r w:rsidR="00DE43AA">
        <w:t xml:space="preserve"> both the affirmation of the scientific method</w:t>
      </w:r>
      <w:r w:rsidR="009823C1">
        <w:t>,</w:t>
      </w:r>
      <w:r w:rsidR="00DE43AA">
        <w:t xml:space="preserve"> with the related faith of human progress</w:t>
      </w:r>
      <w:r w:rsidR="009823C1">
        <w:t>,</w:t>
      </w:r>
      <w:r w:rsidR="00DE43AA">
        <w:t xml:space="preserve"> and the formulation of the human rights, which define the freedom and equality on which the legi</w:t>
      </w:r>
      <w:r w:rsidR="00A27B00">
        <w:t>timacy of modern governments has</w:t>
      </w:r>
      <w:r w:rsidR="007C43A7">
        <w:t xml:space="preserve"> henceforth been judged. </w:t>
      </w:r>
      <w:r w:rsidR="0070401E">
        <w:t>Karl Marx and much of socialist thinking questioned the “bourgeois” character of a limited interpretation of individual human rights and stressed community interests and egalitarian values</w:t>
      </w:r>
      <w:r w:rsidR="00DE43AA">
        <w:t xml:space="preserve">. </w:t>
      </w:r>
    </w:p>
    <w:p w14:paraId="59A4B477" w14:textId="526B1D38" w:rsidR="00BF3677" w:rsidRDefault="00DE43AA" w:rsidP="0050054C">
      <w:pPr>
        <w:spacing w:before="120" w:after="120" w:line="240" w:lineRule="auto"/>
        <w:ind w:firstLine="432"/>
        <w:jc w:val="both"/>
      </w:pPr>
      <w:r>
        <w:t>The ethical basis of human rights has be</w:t>
      </w:r>
      <w:r w:rsidR="00DA0C0E">
        <w:t>e</w:t>
      </w:r>
      <w:r>
        <w:t xml:space="preserve">n defined using concepts such as human flourishing, dignity, duties to family and society, natural rights, individual freedom, and social justice against exploitation based on </w:t>
      </w:r>
      <w:r w:rsidR="0070401E">
        <w:t xml:space="preserve">sex, </w:t>
      </w:r>
      <w:r>
        <w:t xml:space="preserve">class or caste. All of these moral arguments for human rights are part of ethical discourse. The tension between </w:t>
      </w:r>
      <w:r>
        <w:rPr>
          <w:spacing w:val="-3"/>
        </w:rPr>
        <w:t>political</w:t>
      </w:r>
      <w:r>
        <w:t xml:space="preserve"> liberalism and democratic egalitarianism, between Locke and </w:t>
      </w:r>
      <w:r>
        <w:rPr>
          <w:spacing w:val="-3"/>
        </w:rPr>
        <w:t>Rousseau</w:t>
      </w:r>
      <w:r>
        <w:t xml:space="preserve">, between liberty and equality, between civil and political rights and economic, social and cultural rights, have been part of the philosophical and political ambiguity of human rights since the beginning of the modern era. </w:t>
      </w:r>
    </w:p>
    <w:p w14:paraId="1EAC1C70" w14:textId="1A632B78" w:rsidR="00BF3677" w:rsidRDefault="00DB19D5" w:rsidP="0050054C">
      <w:pPr>
        <w:spacing w:before="120" w:after="120" w:line="240" w:lineRule="auto"/>
        <w:ind w:firstLine="432"/>
        <w:jc w:val="both"/>
        <w:rPr>
          <w:rFonts w:ascii="Arial" w:hAnsi="Arial"/>
          <w:sz w:val="23"/>
        </w:rPr>
      </w:pPr>
      <w:r>
        <w:t xml:space="preserve">Whether </w:t>
      </w:r>
      <w:r w:rsidR="002F3729">
        <w:t>human rights disco</w:t>
      </w:r>
      <w:r w:rsidR="00A802A6">
        <w:t>urse i</w:t>
      </w:r>
      <w:r w:rsidR="00DA0C0E">
        <w:t xml:space="preserve">s essentially ethical and </w:t>
      </w:r>
      <w:r w:rsidR="00DE43AA">
        <w:t>philosophical</w:t>
      </w:r>
      <w:r>
        <w:t xml:space="preserve"> or</w:t>
      </w:r>
      <w:r w:rsidR="00DE43AA">
        <w:t xml:space="preserve"> </w:t>
      </w:r>
      <w:r w:rsidR="00DA0C0E">
        <w:t xml:space="preserve">rather </w:t>
      </w:r>
      <w:r>
        <w:t>essentially</w:t>
      </w:r>
      <w:r w:rsidR="00DE43AA">
        <w:t xml:space="preserve"> legal</w:t>
      </w:r>
      <w:r w:rsidR="00DA0C0E">
        <w:t xml:space="preserve"> </w:t>
      </w:r>
      <w:r>
        <w:t>and</w:t>
      </w:r>
      <w:r w:rsidR="00DA0C0E">
        <w:t xml:space="preserve"> </w:t>
      </w:r>
      <w:r w:rsidR="00DE43AA">
        <w:t>political</w:t>
      </w:r>
      <w:r>
        <w:t xml:space="preserve"> is a matter of dispute</w:t>
      </w:r>
      <w:r w:rsidR="00DE43AA">
        <w:t>. Sen</w:t>
      </w:r>
      <w:r w:rsidR="00A802A6">
        <w:t xml:space="preserve"> writes, </w:t>
      </w:r>
      <w:r w:rsidR="00DE43AA">
        <w:t xml:space="preserve">“Even though human rights can, and often do, inspire legislation, </w:t>
      </w:r>
      <w:r w:rsidR="00DE43AA">
        <w:t>this i</w:t>
      </w:r>
      <w:r w:rsidR="00250446">
        <w:t>s a further fact, rather than a</w:t>
      </w:r>
      <w:r w:rsidR="00DE43AA">
        <w:t xml:space="preserve"> constitutive characteristic of human rights”</w:t>
      </w:r>
      <w:r w:rsidR="00DE43AA">
        <w:rPr>
          <w:rStyle w:val="FootnoteReference"/>
        </w:rPr>
        <w:footnoteReference w:id="3"/>
      </w:r>
      <w:r w:rsidR="00873720">
        <w:t>, implying an inherent value of the concept of human rights</w:t>
      </w:r>
      <w:r w:rsidR="000D411D">
        <w:t>,</w:t>
      </w:r>
      <w:r w:rsidR="00873720">
        <w:t xml:space="preserve"> independent of what is </w:t>
      </w:r>
      <w:r w:rsidR="000D411D">
        <w:t>established</w:t>
      </w:r>
      <w:r w:rsidR="00873720">
        <w:t xml:space="preserve"> in law.</w:t>
      </w:r>
      <w:r w:rsidR="00DE43AA">
        <w:t xml:space="preserve"> Legal positivists would disagree</w:t>
      </w:r>
      <w:r w:rsidR="00E36A6A">
        <w:t xml:space="preserve"> and consider law to be constitutive rather than declarative of human rights</w:t>
      </w:r>
      <w:r w:rsidR="00DE43AA">
        <w:t>.</w:t>
      </w:r>
    </w:p>
    <w:p w14:paraId="4BCBBB0B" w14:textId="77777777" w:rsidR="00BF3677" w:rsidRDefault="00DE43AA">
      <w:pPr>
        <w:pStyle w:val="Heading2"/>
        <w:spacing w:before="120" w:after="120" w:line="240" w:lineRule="auto"/>
        <w:jc w:val="both"/>
        <w:rPr>
          <w:rFonts w:ascii="Times New Roman" w:hAnsi="Times New Roman" w:cs="Times New Roman"/>
          <w:sz w:val="24"/>
          <w:szCs w:val="24"/>
        </w:rPr>
      </w:pPr>
      <w:bookmarkStart w:id="3" w:name="_Toc81586216"/>
      <w:r>
        <w:rPr>
          <w:rFonts w:ascii="Times New Roman" w:hAnsi="Times New Roman" w:cs="Times New Roman"/>
          <w:sz w:val="24"/>
          <w:szCs w:val="24"/>
        </w:rPr>
        <w:t>B. Human rights as legal rights (positive law tradition)</w:t>
      </w:r>
      <w:bookmarkEnd w:id="3"/>
    </w:p>
    <w:p w14:paraId="0FE587DC" w14:textId="17002AC1" w:rsidR="00E36A6A" w:rsidRDefault="00E36A6A" w:rsidP="0050054C">
      <w:pPr>
        <w:spacing w:before="120" w:after="120" w:line="240" w:lineRule="auto"/>
        <w:ind w:firstLine="432"/>
        <w:jc w:val="both"/>
      </w:pPr>
      <w:r>
        <w:t>L</w:t>
      </w:r>
      <w:r w:rsidR="00DA0C0E">
        <w:t>egal positivists regard human rights</w:t>
      </w:r>
      <w:r w:rsidR="00DE43AA">
        <w:t xml:space="preserve"> as resulting from a formal norm-creating process, by which we mean an authoritative formulation of the rule</w:t>
      </w:r>
      <w:r w:rsidR="00852CD5">
        <w:t>s</w:t>
      </w:r>
      <w:r w:rsidR="00DE43AA">
        <w:t xml:space="preserve"> by which a society (national or international) is governed. While </w:t>
      </w:r>
      <w:r w:rsidR="00310630">
        <w:t>“</w:t>
      </w:r>
      <w:r w:rsidR="00DE43AA">
        <w:t>natural rights</w:t>
      </w:r>
      <w:r w:rsidR="00310630">
        <w:t>”</w:t>
      </w:r>
      <w:r w:rsidR="00DE43AA">
        <w:t xml:space="preserve"> derive from </w:t>
      </w:r>
      <w:r w:rsidR="003272D9">
        <w:t xml:space="preserve">the </w:t>
      </w:r>
      <w:r w:rsidR="00DE43AA">
        <w:t xml:space="preserve">natural order or divine origin, </w:t>
      </w:r>
      <w:r>
        <w:t>and</w:t>
      </w:r>
      <w:r w:rsidR="00DE43AA">
        <w:t xml:space="preserve"> are inalienable, immutable, and absolute, </w:t>
      </w:r>
      <w:r>
        <w:t xml:space="preserve">rights based on </w:t>
      </w:r>
      <w:r w:rsidR="00310630">
        <w:t>“</w:t>
      </w:r>
      <w:r w:rsidR="00DE43AA">
        <w:t>positive law</w:t>
      </w:r>
      <w:r w:rsidR="00310630">
        <w:t>”</w:t>
      </w:r>
      <w:r w:rsidR="00DE43AA">
        <w:t xml:space="preserve"> are recognized through a political and legal process that results in a declaration, law, treaty, or other normative instrument. These may vary over time and be subject to derogations or limitations designed to optimize respect for human rights rather than impose an absolute standard. They become part of the social order when an authoritative body proclaims them, and they attain a higher degree of universality based on the participation of virtually every nation in the norm-creating process, a process that is law-based but that reflects compromise and historical shifts. </w:t>
      </w:r>
      <w:r w:rsidR="009B2F3B">
        <w:t xml:space="preserve">Think of the moral and legal acceptability of slavery, torture, or sexual and racial discrimination over most of human history. </w:t>
      </w:r>
      <w:r w:rsidR="00D751CB">
        <w:t>The product of what has survived “open and informed scrutiny” (Sen’s expression) is thus often found</w:t>
      </w:r>
      <w:r>
        <w:t xml:space="preserve"> not in journals and seminars on ethics and normative theory but rather</w:t>
      </w:r>
      <w:r w:rsidR="00D751CB">
        <w:t xml:space="preserve"> at the end </w:t>
      </w:r>
      <w:r w:rsidR="009D0059">
        <w:t xml:space="preserve">of </w:t>
      </w:r>
      <w:r w:rsidR="00D751CB">
        <w:t xml:space="preserve">the political </w:t>
      </w:r>
      <w:r w:rsidR="00335A63">
        <w:t xml:space="preserve">or legislative </w:t>
      </w:r>
      <w:r w:rsidR="00D751CB">
        <w:t>process leading to the adoption of laws and treaties relating to human rights</w:t>
      </w:r>
      <w:r w:rsidR="009B2F3B">
        <w:t xml:space="preserve">, such as the relatively recent abolition of slavery, torture and discrimination based on </w:t>
      </w:r>
      <w:r w:rsidR="009B2F3B">
        <w:lastRenderedPageBreak/>
        <w:t>race or sex</w:t>
      </w:r>
      <w:r w:rsidR="00D751CB">
        <w:t xml:space="preserve">. </w:t>
      </w:r>
    </w:p>
    <w:p w14:paraId="61D38456" w14:textId="1545E95A" w:rsidR="00BF3677" w:rsidRDefault="00DE43AA" w:rsidP="0050054C">
      <w:pPr>
        <w:spacing w:before="120" w:after="120" w:line="240" w:lineRule="auto"/>
        <w:ind w:firstLine="432"/>
        <w:jc w:val="both"/>
      </w:pPr>
      <w:r>
        <w:t xml:space="preserve">The </w:t>
      </w:r>
      <w:r w:rsidR="00A802A6">
        <w:t>“</w:t>
      </w:r>
      <w:r>
        <w:t>International Bill of Human Rights</w:t>
      </w:r>
      <w:r w:rsidR="00A802A6">
        <w:t>”</w:t>
      </w:r>
      <w:r>
        <w:t xml:space="preserve"> (consisting of the Universal Declaration of Human Rights [UDHR] of 1948,</w:t>
      </w:r>
      <w:r w:rsidR="00A802A6">
        <w:t xml:space="preserve"> and two</w:t>
      </w:r>
      <w:r>
        <w:t xml:space="preserve"> </w:t>
      </w:r>
      <w:r w:rsidR="00A802A6">
        <w:t xml:space="preserve">legally-binding treaties opened for signature in 1966, namely, </w:t>
      </w:r>
      <w:r>
        <w:t>the International Covenant on Civil and Political Rights and the International Covenant on Economi</w:t>
      </w:r>
      <w:r w:rsidR="00A802A6">
        <w:t>c, Social and Cultural Rights</w:t>
      </w:r>
      <w:r>
        <w:t>), along with the other human rights treaties of the United Nations (UN) and of regional organizations, constitute the primary sources and reference points for what properly belongs in the category of human rights. These legally recognized human rights are discussed</w:t>
      </w:r>
      <w:r w:rsidR="009D0059">
        <w:t xml:space="preserve"> below</w:t>
      </w:r>
      <w:r>
        <w:t xml:space="preserve"> in Part IV.B.</w:t>
      </w:r>
    </w:p>
    <w:p w14:paraId="0A88D44D" w14:textId="0DFE49B1" w:rsidR="00BF3677" w:rsidRDefault="00DE43AA">
      <w:pPr>
        <w:pStyle w:val="Heading2"/>
        <w:spacing w:before="120" w:after="120" w:line="240" w:lineRule="auto"/>
        <w:jc w:val="both"/>
        <w:rPr>
          <w:rFonts w:ascii="Times New Roman" w:hAnsi="Times New Roman" w:cs="Times New Roman"/>
          <w:sz w:val="24"/>
          <w:szCs w:val="24"/>
        </w:rPr>
      </w:pPr>
      <w:bookmarkStart w:id="4" w:name="_Toc81586217"/>
      <w:r>
        <w:rPr>
          <w:rFonts w:ascii="Times New Roman" w:hAnsi="Times New Roman" w:cs="Times New Roman"/>
          <w:sz w:val="24"/>
          <w:szCs w:val="24"/>
        </w:rPr>
        <w:t>C. Human rights a</w:t>
      </w:r>
      <w:r w:rsidR="002A3871">
        <w:rPr>
          <w:rFonts w:ascii="Times New Roman" w:hAnsi="Times New Roman" w:cs="Times New Roman"/>
          <w:sz w:val="24"/>
          <w:szCs w:val="24"/>
        </w:rPr>
        <w:t>s</w:t>
      </w:r>
      <w:r>
        <w:rPr>
          <w:rFonts w:ascii="Times New Roman" w:hAnsi="Times New Roman" w:cs="Times New Roman"/>
          <w:sz w:val="24"/>
          <w:szCs w:val="24"/>
        </w:rPr>
        <w:t xml:space="preserve"> social claims</w:t>
      </w:r>
      <w:r w:rsidR="00364794">
        <w:rPr>
          <w:rFonts w:ascii="Times New Roman" w:hAnsi="Times New Roman" w:cs="Times New Roman"/>
          <w:sz w:val="24"/>
          <w:szCs w:val="24"/>
        </w:rPr>
        <w:t xml:space="preserve"> (social mobilization tradition)</w:t>
      </w:r>
      <w:bookmarkEnd w:id="4"/>
    </w:p>
    <w:p w14:paraId="3E454785" w14:textId="7EB832D5" w:rsidR="00BF3677" w:rsidRDefault="00DE43AA" w:rsidP="0050054C">
      <w:pPr>
        <w:spacing w:before="120" w:after="120" w:line="240" w:lineRule="auto"/>
        <w:ind w:firstLine="432"/>
        <w:jc w:val="both"/>
        <w:rPr>
          <w:spacing w:val="-3"/>
        </w:rPr>
      </w:pPr>
      <w:r>
        <w:t xml:space="preserve">Before they are written into legal texts, human rights </w:t>
      </w:r>
      <w:r w:rsidR="00AF3B8C">
        <w:t xml:space="preserve">often </w:t>
      </w:r>
      <w:r>
        <w:t xml:space="preserve">emerge from claims of people suffering injustice and thus are based on moral sentiment, culturally determined by contextualized moral and religious belief systems. </w:t>
      </w:r>
      <w:r w:rsidR="00AF3B8C">
        <w:t xml:space="preserve">Revolt against tyranny is an ancient tradition. </w:t>
      </w:r>
      <w:r w:rsidR="00310630">
        <w:rPr>
          <w:spacing w:val="-3"/>
        </w:rPr>
        <w:t>A</w:t>
      </w:r>
      <w:r>
        <w:rPr>
          <w:spacing w:val="-3"/>
        </w:rPr>
        <w:t xml:space="preserve"> modern precursor of social mobilization </w:t>
      </w:r>
      <w:r w:rsidR="009B2F3B">
        <w:rPr>
          <w:spacing w:val="-3"/>
        </w:rPr>
        <w:t xml:space="preserve">for human rights </w:t>
      </w:r>
      <w:r>
        <w:rPr>
          <w:spacing w:val="-3"/>
        </w:rPr>
        <w:t>at the national level was the response to the unjust condemnation of Captain Dreyfus in 1894 as a spy for the Germans, which led Emile Zola to proclaim in his famous “</w:t>
      </w:r>
      <w:r w:rsidRPr="003D1AE7">
        <w:rPr>
          <w:i/>
          <w:spacing w:val="-3"/>
          <w:lang w:val="fr-FR"/>
        </w:rPr>
        <w:t>J</w:t>
      </w:r>
      <w:r w:rsidRPr="003D1AE7">
        <w:rPr>
          <w:bCs/>
          <w:i/>
          <w:spacing w:val="-3"/>
          <w:lang w:val="fr-FR"/>
        </w:rPr>
        <w:t>’</w:t>
      </w:r>
      <w:r w:rsidR="00C17C80" w:rsidRPr="003D1AE7">
        <w:rPr>
          <w:bCs/>
          <w:i/>
          <w:spacing w:val="-3"/>
          <w:lang w:val="fr-FR"/>
        </w:rPr>
        <w:t>A</w:t>
      </w:r>
      <w:r w:rsidRPr="003D1AE7">
        <w:rPr>
          <w:bCs/>
          <w:i/>
          <w:spacing w:val="-3"/>
          <w:lang w:val="fr-FR"/>
        </w:rPr>
        <w:t>ccuse</w:t>
      </w:r>
      <w:r w:rsidR="00665A76">
        <w:rPr>
          <w:bCs/>
          <w:i/>
          <w:spacing w:val="-3"/>
        </w:rPr>
        <w:t>…</w:t>
      </w:r>
      <w:r w:rsidR="00C17C80" w:rsidRPr="00B90CAC">
        <w:rPr>
          <w:bCs/>
          <w:i/>
          <w:spacing w:val="-3"/>
        </w:rPr>
        <w:t>!</w:t>
      </w:r>
      <w:r>
        <w:rPr>
          <w:bCs/>
          <w:spacing w:val="-3"/>
        </w:rPr>
        <w:t>”</w:t>
      </w:r>
      <w:r w:rsidR="003C077E">
        <w:rPr>
          <w:bCs/>
          <w:spacing w:val="-3"/>
        </w:rPr>
        <w:t>,</w:t>
      </w:r>
      <w:r>
        <w:rPr>
          <w:bCs/>
          <w:spacing w:val="-3"/>
        </w:rPr>
        <w:t xml:space="preserve"> an impassioned call to action that led to the creation of </w:t>
      </w:r>
      <w:r>
        <w:rPr>
          <w:spacing w:val="-3"/>
        </w:rPr>
        <w:t xml:space="preserve">the </w:t>
      </w:r>
      <w:r w:rsidRPr="003D1AE7">
        <w:rPr>
          <w:i/>
          <w:spacing w:val="-3"/>
          <w:lang w:val="fr-FR"/>
        </w:rPr>
        <w:t>Ligue française des droits de l’homme</w:t>
      </w:r>
      <w:r>
        <w:rPr>
          <w:spacing w:val="-3"/>
        </w:rPr>
        <w:t xml:space="preserve"> in 1897, and numerous similar leagues, which became federated in 1922 into the International Federation of Leagues for the Rights of Man (now </w:t>
      </w:r>
      <w:r w:rsidR="009D0059">
        <w:rPr>
          <w:spacing w:val="-3"/>
        </w:rPr>
        <w:t xml:space="preserve">the </w:t>
      </w:r>
      <w:r>
        <w:rPr>
          <w:spacing w:val="-3"/>
        </w:rPr>
        <w:t>International Federation for Human Rights), which spawned its counterpart in the US</w:t>
      </w:r>
      <w:r w:rsidR="009D0059">
        <w:rPr>
          <w:spacing w:val="-3"/>
        </w:rPr>
        <w:t xml:space="preserve"> in 1942</w:t>
      </w:r>
      <w:r>
        <w:rPr>
          <w:spacing w:val="-3"/>
        </w:rPr>
        <w:t xml:space="preserve">, the International League for the Rights of Man, now functioning in New York as the </w:t>
      </w:r>
      <w:r>
        <w:rPr>
          <w:spacing w:val="-3"/>
        </w:rPr>
        <w:t>International League for Human Rights.  Amnesty International (founded in 1961), the Moscow Human Rights Committee (founded in 1970), and Helsinki Watch (founded in 1978 and expanded into Human Rights Watch in 1988) were among the more effective non-governmental orga</w:t>
      </w:r>
      <w:r w:rsidR="00E36A6A">
        <w:rPr>
          <w:spacing w:val="-3"/>
        </w:rPr>
        <w:t>nizations (NGOs). Latin America</w:t>
      </w:r>
      <w:r>
        <w:rPr>
          <w:spacing w:val="-3"/>
        </w:rPr>
        <w:t>, Africa and Asia saw the creation of an extraordinary array of human rights groups in the 1980s and 1990s, which have proliferated after the end of the Cold War.</w:t>
      </w:r>
    </w:p>
    <w:p w14:paraId="02D57FFA" w14:textId="1E294AAB" w:rsidR="00BF3677" w:rsidRDefault="00DE43AA" w:rsidP="0050054C">
      <w:pPr>
        <w:spacing w:before="120" w:after="120" w:line="240" w:lineRule="auto"/>
        <w:ind w:firstLine="432"/>
        <w:jc w:val="both"/>
        <w:rPr>
          <w:spacing w:val="-3"/>
        </w:rPr>
      </w:pPr>
      <w:r>
        <w:rPr>
          <w:spacing w:val="-3"/>
        </w:rPr>
        <w:t xml:space="preserve">These NGOs emerged as social movements </w:t>
      </w:r>
      <w:r w:rsidR="00AB60E5">
        <w:rPr>
          <w:spacing w:val="-3"/>
        </w:rPr>
        <w:t xml:space="preserve">catalyzed by </w:t>
      </w:r>
      <w:r>
        <w:rPr>
          <w:spacing w:val="-3"/>
        </w:rPr>
        <w:t xml:space="preserve">outrage at the mistreatment of prisoners, </w:t>
      </w:r>
      <w:r w:rsidR="000D411D">
        <w:rPr>
          <w:spacing w:val="-3"/>
        </w:rPr>
        <w:t xml:space="preserve">the exploitation </w:t>
      </w:r>
      <w:r>
        <w:rPr>
          <w:spacing w:val="-3"/>
        </w:rPr>
        <w:t xml:space="preserve">of workers, </w:t>
      </w:r>
      <w:r w:rsidR="000D411D">
        <w:rPr>
          <w:spacing w:val="-3"/>
        </w:rPr>
        <w:t xml:space="preserve">the </w:t>
      </w:r>
      <w:r>
        <w:rPr>
          <w:spacing w:val="-3"/>
        </w:rPr>
        <w:t xml:space="preserve">exclusion of women, children, persons with disabilities, or as part of struggles against slavery, the caste system, colonialism, apartheid, or predatory globalization. Such movements for social change often invoke human rights as the basis of their advocacy. If the prevailing theories of moral philosophy or the extant codes of human rights do not address their concerns, their action is directed at changing the theory and the legal formulations. NGOs not only contributed to the </w:t>
      </w:r>
      <w:r w:rsidR="000E344D">
        <w:rPr>
          <w:spacing w:val="-3"/>
        </w:rPr>
        <w:t>drafting of the UDHR but also to</w:t>
      </w:r>
      <w:r>
        <w:rPr>
          <w:spacing w:val="-3"/>
        </w:rPr>
        <w:t xml:space="preserve"> bringing down Apartheid,</w:t>
      </w:r>
      <w:r>
        <w:rPr>
          <w:rStyle w:val="FootnoteReference"/>
          <w:spacing w:val="-3"/>
        </w:rPr>
        <w:footnoteReference w:id="4"/>
      </w:r>
      <w:r>
        <w:rPr>
          <w:spacing w:val="-3"/>
        </w:rPr>
        <w:t xml:space="preserve"> transforming the political and legal configuration of East-Central Europe</w:t>
      </w:r>
      <w:r>
        <w:rPr>
          <w:rStyle w:val="FootnoteReference"/>
          <w:spacing w:val="-3"/>
        </w:rPr>
        <w:footnoteReference w:id="5"/>
      </w:r>
      <w:r>
        <w:rPr>
          <w:spacing w:val="-3"/>
        </w:rPr>
        <w:t xml:space="preserve"> and restoring democracy in Latin America.</w:t>
      </w:r>
      <w:r>
        <w:rPr>
          <w:rStyle w:val="FootnoteReference"/>
          <w:spacing w:val="-3"/>
        </w:rPr>
        <w:footnoteReference w:id="6"/>
      </w:r>
      <w:r>
        <w:rPr>
          <w:spacing w:val="-3"/>
        </w:rPr>
        <w:t xml:space="preserve"> New norms emerged </w:t>
      </w:r>
      <w:r w:rsidR="00E36A6A">
        <w:rPr>
          <w:spacing w:val="-3"/>
        </w:rPr>
        <w:t xml:space="preserve">as a result of such social mobilization </w:t>
      </w:r>
      <w:r>
        <w:rPr>
          <w:spacing w:val="-3"/>
        </w:rPr>
        <w:t xml:space="preserve">during the </w:t>
      </w:r>
      <w:r w:rsidR="00335A63">
        <w:rPr>
          <w:spacing w:val="-3"/>
        </w:rPr>
        <w:t>second half of the</w:t>
      </w:r>
      <w:r>
        <w:rPr>
          <w:spacing w:val="-3"/>
        </w:rPr>
        <w:t xml:space="preserve"> twentieth century regarding self-determination of peoples, prevention and punishment of torture, protection of vulnerable groups and, more recently, equal treatment of sexual minorities</w:t>
      </w:r>
      <w:r w:rsidR="00310630">
        <w:rPr>
          <w:spacing w:val="-3"/>
        </w:rPr>
        <w:t xml:space="preserve"> and protection of migrants</w:t>
      </w:r>
      <w:r>
        <w:rPr>
          <w:spacing w:val="-3"/>
        </w:rPr>
        <w:t xml:space="preserve">. </w:t>
      </w:r>
    </w:p>
    <w:p w14:paraId="17C72457" w14:textId="77777777" w:rsidR="007409C0" w:rsidRDefault="00DE43AA" w:rsidP="0050054C">
      <w:pPr>
        <w:spacing w:before="120" w:after="120" w:line="240" w:lineRule="auto"/>
        <w:ind w:firstLine="432"/>
        <w:jc w:val="both"/>
      </w:pPr>
      <w:r>
        <w:rPr>
          <w:spacing w:val="-3"/>
        </w:rPr>
        <w:t xml:space="preserve">The appeal to human rights in this advocacy discourse is no less legitimate than the legal and philosophical modes of discourse and is often the inspiration for the latter. </w:t>
      </w:r>
      <w:r>
        <w:t xml:space="preserve">Quoting Sen again, “The invoking of human </w:t>
      </w:r>
      <w:r>
        <w:lastRenderedPageBreak/>
        <w:t>rights tends to come mostly from those who are concerned with changing the world rather than interpreting it… The colossal appeal of the idea of human rights [has provided comfort to those suffering] intense oppression or great misery, without having to wait for the theoretical air to clear.”</w:t>
      </w:r>
      <w:r>
        <w:rPr>
          <w:rStyle w:val="FootnoteReference"/>
        </w:rPr>
        <w:footnoteReference w:id="7"/>
      </w:r>
      <w:r w:rsidR="00BA09CF">
        <w:t xml:space="preserve"> </w:t>
      </w:r>
    </w:p>
    <w:p w14:paraId="539B584F" w14:textId="35E239D2" w:rsidR="00BF3677" w:rsidRDefault="00647D27" w:rsidP="0050054C">
      <w:pPr>
        <w:spacing w:before="120" w:after="120" w:line="240" w:lineRule="auto"/>
        <w:ind w:firstLine="432"/>
        <w:jc w:val="both"/>
        <w:rPr>
          <w:spacing w:val="-3"/>
        </w:rPr>
      </w:pPr>
      <w:r>
        <w:t xml:space="preserve">Former British diplomat and law professor Philip </w:t>
      </w:r>
      <w:proofErr w:type="spellStart"/>
      <w:r>
        <w:t>Allott</w:t>
      </w:r>
      <w:proofErr w:type="spellEnd"/>
      <w:r>
        <w:t xml:space="preserve"> expressed the transformative potential of human rights</w:t>
      </w:r>
      <w:r w:rsidR="006A3719">
        <w:t xml:space="preserve"> </w:t>
      </w:r>
      <w:r w:rsidR="007409C0">
        <w:t xml:space="preserve">when </w:t>
      </w:r>
      <w:r w:rsidR="002A3871">
        <w:t xml:space="preserve">he </w:t>
      </w:r>
      <w:r w:rsidR="00B57A51">
        <w:t>found that there was</w:t>
      </w:r>
      <w:r w:rsidR="006A3719">
        <w:t xml:space="preserve"> “room for optimism on two grounds. (1) The idea of human rights having been thought, it cannot be unthought. It will not be replaced, unless by some idea which contains and surpasses it. (2) There are tenacious individuals and non-statal societies whose activity on behalf of the idea of human rights is not part of international relations but is part of a new process of international reality-forming.”</w:t>
      </w:r>
      <w:r w:rsidR="006A3719">
        <w:rPr>
          <w:rStyle w:val="FootnoteReference"/>
        </w:rPr>
        <w:footnoteReference w:id="8"/>
      </w:r>
      <w:r w:rsidR="007409C0">
        <w:t xml:space="preserve"> </w:t>
      </w:r>
      <w:r w:rsidR="00BB1FFC">
        <w:t>He adds, “The idea of human rights should intimidate governments or it is worth nothing. If the idea of human rights reassures governments, it is worse than nothing.”</w:t>
      </w:r>
      <w:r w:rsidR="00BB1FFC">
        <w:rPr>
          <w:rStyle w:val="FootnoteReference"/>
        </w:rPr>
        <w:footnoteReference w:id="9"/>
      </w:r>
      <w:r w:rsidR="00BB1FFC">
        <w:t xml:space="preserve"> </w:t>
      </w:r>
      <w:r w:rsidR="007409C0">
        <w:t xml:space="preserve">In sum, the force of social </w:t>
      </w:r>
      <w:r w:rsidR="00B57A51">
        <w:t>movements</w:t>
      </w:r>
      <w:r w:rsidR="007409C0">
        <w:t xml:space="preserve"> drawing inspiration from human rights</w:t>
      </w:r>
      <w:r w:rsidR="00B57A51">
        <w:t xml:space="preserve"> not only enriches the concept of human rights but also contributes to altering international society.</w:t>
      </w:r>
    </w:p>
    <w:p w14:paraId="0997BB47" w14:textId="77777777" w:rsidR="00BF3677" w:rsidRDefault="00DE43AA">
      <w:pPr>
        <w:pStyle w:val="Heading1"/>
        <w:spacing w:before="120" w:after="120" w:line="240" w:lineRule="auto"/>
        <w:jc w:val="both"/>
        <w:rPr>
          <w:rFonts w:ascii="Times New Roman" w:hAnsi="Times New Roman" w:cs="Times New Roman"/>
          <w:sz w:val="28"/>
          <w:szCs w:val="28"/>
        </w:rPr>
      </w:pPr>
      <w:bookmarkStart w:id="5" w:name="_Toc81586218"/>
      <w:r>
        <w:rPr>
          <w:rFonts w:ascii="Times New Roman" w:hAnsi="Times New Roman" w:cs="Times New Roman"/>
          <w:sz w:val="28"/>
          <w:szCs w:val="28"/>
        </w:rPr>
        <w:t>III: Historical milestones</w:t>
      </w:r>
      <w:bookmarkEnd w:id="5"/>
      <w:r>
        <w:rPr>
          <w:rFonts w:ascii="Times New Roman" w:hAnsi="Times New Roman" w:cs="Times New Roman"/>
          <w:sz w:val="28"/>
          <w:szCs w:val="28"/>
        </w:rPr>
        <w:t xml:space="preserve"> </w:t>
      </w:r>
    </w:p>
    <w:p w14:paraId="1CF83E7B" w14:textId="77777777" w:rsidR="00BF3677" w:rsidRDefault="00DE43AA" w:rsidP="0050054C">
      <w:pPr>
        <w:spacing w:before="120" w:after="120" w:line="240" w:lineRule="auto"/>
        <w:ind w:firstLine="432"/>
        <w:jc w:val="both"/>
      </w:pPr>
      <w:r>
        <w:t>The historical context of human rights can be seen from a wide ra</w:t>
      </w:r>
      <w:r w:rsidR="00063F6E">
        <w:t>nge of perspectives. At the risk</w:t>
      </w:r>
      <w:r>
        <w:t xml:space="preserve"> of oversimplification, I will mention four </w:t>
      </w:r>
      <w:r>
        <w:t xml:space="preserve">approaches to the history of human rights. </w:t>
      </w:r>
    </w:p>
    <w:p w14:paraId="48C6F926" w14:textId="77777777" w:rsidR="002D7519" w:rsidRDefault="00DE43AA" w:rsidP="0050054C">
      <w:pPr>
        <w:spacing w:before="120" w:after="120" w:line="240" w:lineRule="auto"/>
        <w:ind w:firstLine="432"/>
        <w:jc w:val="both"/>
      </w:pPr>
      <w:r>
        <w:t xml:space="preserve">The first approach traces the deeper origins to </w:t>
      </w:r>
      <w:r w:rsidRPr="00B90CAC">
        <w:t>ancient religious and philosophical concepts</w:t>
      </w:r>
      <w:r>
        <w:t xml:space="preserve"> of compassion, charity, justice, individual worth, and respect for all life found in Hinduism, Judaism, Buddhism, Confucianism, Christianity and Islam. Precursors of human rights declarations are found in the ancient codes of Hammurabi in Babylon</w:t>
      </w:r>
      <w:r w:rsidR="002D7519">
        <w:t xml:space="preserve"> (about 1772 BCE)</w:t>
      </w:r>
      <w:r>
        <w:t>, the Charter of Cyrus the Great in Persia</w:t>
      </w:r>
      <w:r w:rsidR="002D7519">
        <w:t xml:space="preserve"> (about 535 BCE),</w:t>
      </w:r>
      <w:r w:rsidR="002D7519" w:rsidRPr="002D7519">
        <w:t xml:space="preserve"> </w:t>
      </w:r>
      <w:r w:rsidR="002D7519">
        <w:t>edicts of Ashoka in India (about 250 BCE),</w:t>
      </w:r>
      <w:r>
        <w:t xml:space="preserve"> and rules and traditions of pre-colonial Africa and pre-Columbian America.</w:t>
      </w:r>
      <w:r>
        <w:rPr>
          <w:rStyle w:val="FootnoteReference"/>
        </w:rPr>
        <w:footnoteReference w:id="10"/>
      </w:r>
      <w:r>
        <w:t xml:space="preserve">  </w:t>
      </w:r>
    </w:p>
    <w:p w14:paraId="035BC291" w14:textId="5EDBDE27" w:rsidR="002D7519" w:rsidRDefault="00DE43AA" w:rsidP="0050054C">
      <w:pPr>
        <w:spacing w:before="120" w:after="120" w:line="240" w:lineRule="auto"/>
        <w:ind w:firstLine="432"/>
        <w:jc w:val="both"/>
      </w:pPr>
      <w:r>
        <w:t xml:space="preserve">Others trace modern human rights to the </w:t>
      </w:r>
      <w:r w:rsidRPr="00B90CAC">
        <w:t>emergence of natural law</w:t>
      </w:r>
      <w:r w:rsidR="00811278" w:rsidRPr="00B57A51">
        <w:t xml:space="preserve"> </w:t>
      </w:r>
      <w:r w:rsidR="00811278" w:rsidRPr="00B90CAC">
        <w:t>theories</w:t>
      </w:r>
      <w:r w:rsidRPr="00B57A51">
        <w:t xml:space="preserve"> </w:t>
      </w:r>
      <w:r>
        <w:t>in Ancient Greece and Rome and Christian theology of the Middle Ages, culminating in the rebellions in the 17</w:t>
      </w:r>
      <w:r>
        <w:rPr>
          <w:vertAlign w:val="superscript"/>
        </w:rPr>
        <w:t>th</w:t>
      </w:r>
      <w:r>
        <w:t xml:space="preserve"> and 18</w:t>
      </w:r>
      <w:r>
        <w:rPr>
          <w:vertAlign w:val="superscript"/>
        </w:rPr>
        <w:t>th</w:t>
      </w:r>
      <w:r>
        <w:t xml:space="preserve"> century Europe, the philosophers of the Enlightenment and the Declarations that launched the French and American revolutions, combined with the 19</w:t>
      </w:r>
      <w:r>
        <w:rPr>
          <w:vertAlign w:val="superscript"/>
        </w:rPr>
        <w:t>th</w:t>
      </w:r>
      <w:r>
        <w:t xml:space="preserve"> century abolitionist, workers’ rights and wom</w:t>
      </w:r>
      <w:r w:rsidR="0055698D">
        <w:t>e</w:t>
      </w:r>
      <w:r>
        <w:t>n’s suffrage movements.</w:t>
      </w:r>
      <w:r>
        <w:rPr>
          <w:rStyle w:val="FootnoteReference"/>
        </w:rPr>
        <w:footnoteReference w:id="11"/>
      </w:r>
      <w:r>
        <w:t xml:space="preserve"> </w:t>
      </w:r>
    </w:p>
    <w:p w14:paraId="2F201505" w14:textId="77777777" w:rsidR="002D7519" w:rsidRDefault="00DE43AA" w:rsidP="0050054C">
      <w:pPr>
        <w:spacing w:before="120" w:after="120" w:line="240" w:lineRule="auto"/>
        <w:ind w:firstLine="432"/>
        <w:jc w:val="both"/>
      </w:pPr>
      <w:r>
        <w:t xml:space="preserve">A third trend is to trace human rights to their enthronement in the </w:t>
      </w:r>
      <w:r w:rsidRPr="00B90CAC">
        <w:t>United Nations Charter of 1945</w:t>
      </w:r>
      <w:r>
        <w:t>, in reaction to the Holocaust and drawing on President Roosevelt’s Four Freedoms and the impact of the Universal Declaration of Human Rights of 1948 on subsequent national constitutions and foreign policy and international treaties and declarations.</w:t>
      </w:r>
      <w:r>
        <w:rPr>
          <w:rStyle w:val="FootnoteReference"/>
        </w:rPr>
        <w:footnoteReference w:id="12"/>
      </w:r>
      <w:r>
        <w:t xml:space="preserve"> </w:t>
      </w:r>
    </w:p>
    <w:p w14:paraId="7A81A42F" w14:textId="7CD31C62" w:rsidR="00BF3677" w:rsidRDefault="00DE43AA" w:rsidP="0050054C">
      <w:pPr>
        <w:spacing w:before="120" w:after="120" w:line="240" w:lineRule="auto"/>
        <w:ind w:firstLine="432"/>
        <w:jc w:val="both"/>
      </w:pPr>
      <w:r>
        <w:lastRenderedPageBreak/>
        <w:t xml:space="preserve">A fourth view is the very recent revisionist history that considers human rights as peripheral in the aftermath of World War II and only significant as a utopian ideal and movement </w:t>
      </w:r>
      <w:r w:rsidRPr="00B90CAC">
        <w:t>beginning in the 1970s</w:t>
      </w:r>
      <w:r>
        <w:t xml:space="preserve"> as an alternative to the prevailing ideological climate.</w:t>
      </w:r>
      <w:r>
        <w:rPr>
          <w:rStyle w:val="FootnoteReference"/>
        </w:rPr>
        <w:footnoteReference w:id="13"/>
      </w:r>
      <w:r>
        <w:t xml:space="preserve"> </w:t>
      </w:r>
    </w:p>
    <w:p w14:paraId="62B7E502" w14:textId="63CEB30A" w:rsidR="007E05B2" w:rsidRPr="007E05B2" w:rsidRDefault="00DE43AA" w:rsidP="0050054C">
      <w:pPr>
        <w:spacing w:before="120" w:after="120" w:line="240" w:lineRule="auto"/>
        <w:ind w:firstLine="432"/>
        <w:jc w:val="both"/>
        <w:rPr>
          <w14:shadow w14:blurRad="50800" w14:dist="38100" w14:dir="2700000" w14:sx="100000" w14:sy="100000" w14:kx="0" w14:ky="0" w14:algn="tl">
            <w14:srgbClr w14:val="000000">
              <w14:alpha w14:val="60000"/>
            </w14:srgbClr>
          </w14:shadow>
        </w:rPr>
      </w:pPr>
      <w:r>
        <w:t xml:space="preserve">Much scholarship, especially in Europe and North America, dates modern human rights theory and practice from the Enlightenment and the transformative influence of the French and American Revolutions of the </w:t>
      </w:r>
      <w:r w:rsidR="0055698D">
        <w:t>18</w:t>
      </w:r>
      <w:r w:rsidR="0055698D" w:rsidRPr="00B90CAC">
        <w:rPr>
          <w:vertAlign w:val="superscript"/>
        </w:rPr>
        <w:t>th</w:t>
      </w:r>
      <w:r w:rsidR="0055698D">
        <w:t xml:space="preserve"> </w:t>
      </w:r>
      <w:r>
        <w:t xml:space="preserve">century and liberation of subjugated people from slavery and colonial domination in the </w:t>
      </w:r>
      <w:r w:rsidR="0055698D">
        <w:t>19</w:t>
      </w:r>
      <w:r w:rsidR="0055698D" w:rsidRPr="00B90CAC">
        <w:rPr>
          <w:vertAlign w:val="superscript"/>
        </w:rPr>
        <w:t>th</w:t>
      </w:r>
      <w:r w:rsidR="0055698D">
        <w:t xml:space="preserve"> </w:t>
      </w:r>
      <w:r>
        <w:t xml:space="preserve">and </w:t>
      </w:r>
      <w:r w:rsidR="0055698D">
        <w:t>20</w:t>
      </w:r>
      <w:r w:rsidR="0055698D" w:rsidRPr="00B90CAC">
        <w:rPr>
          <w:vertAlign w:val="superscript"/>
        </w:rPr>
        <w:t>th</w:t>
      </w:r>
      <w:r>
        <w:t xml:space="preserve"> centuries. </w:t>
      </w:r>
      <w:r w:rsidR="007E05B2" w:rsidRPr="007E05B2">
        <w:t>Lynn Hunt, in an essay on “The Revolutionary Origins of Human Rights,” affirms that</w:t>
      </w:r>
      <w:r w:rsidR="00FD6A81">
        <w:t>:</w:t>
      </w:r>
      <w:r w:rsidR="00D941EC">
        <w:t xml:space="preserve"> </w:t>
      </w:r>
    </w:p>
    <w:p w14:paraId="43D96EA5" w14:textId="4A3D184D" w:rsidR="007E05B2" w:rsidRPr="00B90CAC" w:rsidRDefault="007E05B2" w:rsidP="007E05B2">
      <w:pPr>
        <w:spacing w:line="240" w:lineRule="auto"/>
        <w:ind w:left="432" w:right="432"/>
        <w:jc w:val="both"/>
        <w:rPr>
          <w:sz w:val="22"/>
          <w:szCs w:val="22"/>
          <w14:shadow w14:blurRad="50800" w14:dist="38100" w14:dir="2700000" w14:sx="100000" w14:sy="100000" w14:kx="0" w14:ky="0" w14:algn="tl">
            <w14:srgbClr w14:val="000000">
              <w14:alpha w14:val="60000"/>
            </w14:srgbClr>
          </w14:shadow>
        </w:rPr>
      </w:pPr>
      <w:r w:rsidRPr="00B90CAC">
        <w:rPr>
          <w:sz w:val="22"/>
          <w:szCs w:val="22"/>
        </w:rPr>
        <w:t>Most debates about rights originated in the eighteenth century, and nowhere were discussions of them more explicit, more divisive, or more influential than in revolutionary France in the 1790s.  The answers given then to most fundamental questions about rights remained relevant throughout the nineteenth and twentieth centuries.  The framers of the UN declaration of 1948 closely followed the model established by the French Declaration of the Rights of Man and Citizen of 1789, while substituting “human” for the more ambiguous “Man” throughout</w:t>
      </w:r>
      <w:r w:rsidRPr="00B90CAC">
        <w:rPr>
          <w:sz w:val="22"/>
          <w:szCs w:val="22"/>
          <w14:shadow w14:blurRad="50800" w14:dist="38100" w14:dir="2700000" w14:sx="100000" w14:sy="100000" w14:kx="0" w14:ky="0" w14:algn="tl">
            <w14:srgbClr w14:val="000000">
              <w14:alpha w14:val="60000"/>
            </w14:srgbClr>
          </w14:shadow>
        </w:rPr>
        <w:t>.</w:t>
      </w:r>
      <w:r w:rsidRPr="00B90CAC">
        <w:rPr>
          <w:rStyle w:val="FootnoteReference"/>
          <w:rFonts w:eastAsia="MS Gothic"/>
          <w:sz w:val="22"/>
          <w:szCs w:val="22"/>
          <w14:shadow w14:blurRad="50800" w14:dist="38100" w14:dir="2700000" w14:sx="100000" w14:sy="100000" w14:kx="0" w14:ky="0" w14:algn="tl">
            <w14:srgbClr w14:val="000000">
              <w14:alpha w14:val="60000"/>
            </w14:srgbClr>
          </w14:shadow>
        </w:rPr>
        <w:footnoteReference w:id="14"/>
      </w:r>
    </w:p>
    <w:p w14:paraId="5A84A56B" w14:textId="665BDA17" w:rsidR="00BF3677" w:rsidRDefault="00DE43AA" w:rsidP="0050054C">
      <w:pPr>
        <w:spacing w:before="120" w:after="120" w:line="240" w:lineRule="auto"/>
        <w:ind w:firstLine="432"/>
        <w:jc w:val="both"/>
      </w:pPr>
      <w:r>
        <w:t>Commenting on the French Revolution’s break with the past</w:t>
      </w:r>
      <w:r w:rsidR="00D941EC">
        <w:t>,</w:t>
      </w:r>
      <w:r>
        <w:t xml:space="preserve"> Jürgen Habermas wrote that this “revolutionary consciousness gave birth to a new mentality, which was shaped by a new time consciousness, a new concept of political practice, and a new notion of legitimization.”</w:t>
      </w:r>
      <w:r>
        <w:rPr>
          <w:rStyle w:val="FootnoteReference"/>
        </w:rPr>
        <w:footnoteReference w:id="15"/>
      </w:r>
      <w:r>
        <w:t xml:space="preserve">  Although it took more than a century after the French Revolution for this new mentality to include women and </w:t>
      </w:r>
      <w:r w:rsidR="00F44E33">
        <w:t>people subjected to slavery</w:t>
      </w:r>
      <w:r w:rsidR="00EF3EB9">
        <w:t xml:space="preserve"> and colonialism</w:t>
      </w:r>
      <w:r>
        <w:t xml:space="preserve">, the awareness that the “rights of man” should extend to all human beings was forcefully argued in the same period by </w:t>
      </w:r>
      <w:r>
        <w:rPr>
          <w:spacing w:val="-3"/>
        </w:rPr>
        <w:t xml:space="preserve">Mary </w:t>
      </w:r>
      <w:r w:rsidR="00980314">
        <w:rPr>
          <w:spacing w:val="-3"/>
        </w:rPr>
        <w:t>Wollstonecraft’s</w:t>
      </w:r>
      <w:r>
        <w:rPr>
          <w:spacing w:val="-3"/>
        </w:rPr>
        <w:t xml:space="preserve"> </w:t>
      </w:r>
      <w:r>
        <w:rPr>
          <w:i/>
          <w:iCs/>
          <w:spacing w:val="-3"/>
        </w:rPr>
        <w:t>A Vindication of the Rights of Woman</w:t>
      </w:r>
      <w:r>
        <w:rPr>
          <w:rStyle w:val="FootnoteReference"/>
          <w:spacing w:val="-3"/>
        </w:rPr>
        <w:t xml:space="preserve"> </w:t>
      </w:r>
      <w:r>
        <w:rPr>
          <w:rStyle w:val="FootnoteReference"/>
          <w:spacing w:val="-3"/>
        </w:rPr>
        <w:footnoteReference w:id="16"/>
      </w:r>
      <w:r>
        <w:rPr>
          <w:spacing w:val="-3"/>
        </w:rPr>
        <w:t xml:space="preserve"> and by the Society for the Abolition of the Slave Trade, founded in 1783. </w:t>
      </w:r>
      <w:r>
        <w:t xml:space="preserve">The valuation of every individual through natural rights was a break with the earlier determination of rights and duties on the basis </w:t>
      </w:r>
      <w:r w:rsidR="00D941EC">
        <w:t xml:space="preserve">of </w:t>
      </w:r>
      <w:r>
        <w:t xml:space="preserve">hierarchy and status. </w:t>
      </w:r>
      <w:r w:rsidR="00674668">
        <w:t xml:space="preserve">Concepts of human progress and human rights advanced in the 19th century, when capitalism and the industrial revolution transformed the global economy and generated immense wealth at the expense of colonized peoples and oppressed workers. Human rights advanced but mainly for </w:t>
      </w:r>
      <w:r w:rsidR="007E05B2">
        <w:t>propertied</w:t>
      </w:r>
      <w:r w:rsidR="00674668">
        <w:t xml:space="preserve"> males in Western societies. </w:t>
      </w:r>
      <w:r w:rsidR="007E05B2">
        <w:t>Since the 19</w:t>
      </w:r>
      <w:r w:rsidR="007E05B2" w:rsidRPr="007E05B2">
        <w:rPr>
          <w:vertAlign w:val="superscript"/>
        </w:rPr>
        <w:t>th</w:t>
      </w:r>
      <w:r w:rsidR="007E05B2">
        <w:t xml:space="preserve"> century, </w:t>
      </w:r>
      <w:r w:rsidR="00C76405">
        <w:t>the</w:t>
      </w:r>
      <w:r w:rsidR="007E05B2">
        <w:t xml:space="preserve"> h</w:t>
      </w:r>
      <w:r w:rsidR="00674668">
        <w:t xml:space="preserve">uman rights </w:t>
      </w:r>
      <w:r w:rsidR="00C76405">
        <w:t>of</w:t>
      </w:r>
      <w:r w:rsidR="00674668">
        <w:t xml:space="preserve"> former colonialized peoples, women, excluded minorities, and workers</w:t>
      </w:r>
      <w:r w:rsidR="007E05B2">
        <w:t xml:space="preserve"> </w:t>
      </w:r>
      <w:r w:rsidR="00C76405">
        <w:t>has advanced but the gap remains between the</w:t>
      </w:r>
      <w:r w:rsidR="00674668">
        <w:t xml:space="preserve"> theory</w:t>
      </w:r>
      <w:r w:rsidR="00C76405">
        <w:t xml:space="preserve"> of human</w:t>
      </w:r>
      <w:r w:rsidR="00674668">
        <w:t xml:space="preserve"> rights belong</w:t>
      </w:r>
      <w:r w:rsidR="00C76405">
        <w:t>ing</w:t>
      </w:r>
      <w:r w:rsidR="00674668">
        <w:t xml:space="preserve"> to all, regardless of </w:t>
      </w:r>
      <w:r w:rsidR="00674668" w:rsidRPr="0070401E">
        <w:t xml:space="preserve">race, sex, language, religion, political or other opinion, national or social </w:t>
      </w:r>
      <w:r w:rsidR="00674668" w:rsidRPr="0070401E">
        <w:lastRenderedPageBreak/>
        <w:t xml:space="preserve">origin, </w:t>
      </w:r>
      <w:r w:rsidR="007E7552">
        <w:t xml:space="preserve">caste, </w:t>
      </w:r>
      <w:r w:rsidR="00674668" w:rsidRPr="0070401E">
        <w:t>property, birth or other status</w:t>
      </w:r>
      <w:r w:rsidR="00C76405">
        <w:t>, and the reality of inequality and discrimination</w:t>
      </w:r>
      <w:r w:rsidR="00674668">
        <w:t>.</w:t>
      </w:r>
      <w:r w:rsidR="00FA6D8D">
        <w:rPr>
          <w:rStyle w:val="FootnoteReference"/>
        </w:rPr>
        <w:footnoteReference w:id="17"/>
      </w:r>
    </w:p>
    <w:p w14:paraId="2DCAEDF0" w14:textId="3F789375" w:rsidR="00BF3677" w:rsidRDefault="00DE43AA" w:rsidP="0050054C">
      <w:pPr>
        <w:spacing w:before="120" w:after="120" w:line="240" w:lineRule="auto"/>
        <w:ind w:firstLine="432"/>
        <w:jc w:val="both"/>
      </w:pPr>
      <w:r>
        <w:t xml:space="preserve">The Second World War was the defining event for the internationalization of human rights. In 1940, H.G. Wells wrote </w:t>
      </w:r>
      <w:r>
        <w:rPr>
          <w:i/>
        </w:rPr>
        <w:t>The Rights of Man or What are We Fighting For</w:t>
      </w:r>
      <w:r w:rsidR="00F44E33">
        <w:t xml:space="preserve">?; Roosevelt announced the </w:t>
      </w:r>
      <w:r w:rsidR="004D6375">
        <w:t>“</w:t>
      </w:r>
      <w:r>
        <w:t>four freedoms</w:t>
      </w:r>
      <w:r w:rsidR="004D6375">
        <w:t>”</w:t>
      </w:r>
      <w:r>
        <w:t xml:space="preserve"> </w:t>
      </w:r>
      <w:r w:rsidR="00F44E33">
        <w:t xml:space="preserve">(freedoms of </w:t>
      </w:r>
      <w:r>
        <w:t xml:space="preserve">speech </w:t>
      </w:r>
      <w:r w:rsidR="00F44E33">
        <w:t xml:space="preserve">and worship and freedoms from want and fear) </w:t>
      </w:r>
      <w:r>
        <w:t xml:space="preserve">in </w:t>
      </w:r>
      <w:r w:rsidR="00F44E33">
        <w:t xml:space="preserve">his </w:t>
      </w:r>
      <w:r>
        <w:t>1941</w:t>
      </w:r>
      <w:r w:rsidR="00F44E33">
        <w:t xml:space="preserve"> State of the Union address</w:t>
      </w:r>
      <w:r>
        <w:t>; the UN Charter established in 1945 an obligation of all members to respect and observe human rights and created a permanent commission to promote their realization; the trial of Nazi doctors defined principles</w:t>
      </w:r>
      <w:r w:rsidR="007E7552">
        <w:t xml:space="preserve"> of bioethics</w:t>
      </w:r>
      <w:r>
        <w:t xml:space="preserve"> that were codified in the Nuremberg Code in 1946</w:t>
      </w:r>
      <w:r w:rsidR="00C76405">
        <w:t>;</w:t>
      </w:r>
      <w:r>
        <w:t xml:space="preserve"> and the Nuremberg Trials, in 1945–46, of 24 of the most important captured leaders of Nazi Germany, established individual criminal responsibility for mass human rights violations</w:t>
      </w:r>
      <w:r w:rsidR="00F44E33">
        <w:t>. Each of these event</w:t>
      </w:r>
      <w:r w:rsidR="00EE1855">
        <w:t>s</w:t>
      </w:r>
      <w:r w:rsidR="00F44E33">
        <w:t xml:space="preserve"> connected with World War II has had major repercussion</w:t>
      </w:r>
      <w:r w:rsidR="00210759">
        <w:t>s</w:t>
      </w:r>
      <w:r w:rsidR="00F44E33">
        <w:t xml:space="preserve"> for human rights today. In the W</w:t>
      </w:r>
      <w:r>
        <w:t>ar’s immediate aftermath, bedrock human rights texts were adopted: the Genocide Convention and the Universal Declaration of Human Rights in 1948, the Geneva Conventions in 1949</w:t>
      </w:r>
      <w:r w:rsidR="00697098">
        <w:t xml:space="preserve"> on the protection of victims of armed conflict</w:t>
      </w:r>
      <w:r>
        <w:t xml:space="preserve">, followed in 1966 by the International Covenants on Human Rights and </w:t>
      </w:r>
      <w:r w:rsidR="00EF3EB9">
        <w:t xml:space="preserve">subsequently by </w:t>
      </w:r>
      <w:r>
        <w:t xml:space="preserve">scores of UN and regional human rights texts on issues </w:t>
      </w:r>
      <w:r w:rsidR="004D6375">
        <w:t>such as</w:t>
      </w:r>
      <w:r>
        <w:t xml:space="preserve"> torture, the rights of the child, </w:t>
      </w:r>
      <w:r w:rsidR="00C76405">
        <w:t xml:space="preserve">minorities, </w:t>
      </w:r>
      <w:r>
        <w:t xml:space="preserve">discrimination against women, and disability rights, along with the creation of investigative and accountability procedures at the intergovernmental level. </w:t>
      </w:r>
      <w:r w:rsidR="0031660A">
        <w:t xml:space="preserve">Individual criminal responsibility for mass violations of human rights re-emerged—after the hiatus of the Cold War—in the ad hoc tribunals on </w:t>
      </w:r>
      <w:r w:rsidR="0031660A">
        <w:t xml:space="preserve">Rwanda and former Yugoslavia and finally in the International Criminal Court.  </w:t>
      </w:r>
    </w:p>
    <w:p w14:paraId="5D16D186" w14:textId="77777777" w:rsidR="00BF3677" w:rsidRDefault="00DE43AA">
      <w:pPr>
        <w:pStyle w:val="Heading1"/>
        <w:spacing w:before="120" w:after="120" w:line="240" w:lineRule="auto"/>
        <w:jc w:val="both"/>
        <w:rPr>
          <w:rFonts w:ascii="Times New Roman" w:hAnsi="Times New Roman" w:cs="Times New Roman"/>
          <w:sz w:val="28"/>
          <w:szCs w:val="28"/>
        </w:rPr>
      </w:pPr>
      <w:bookmarkStart w:id="6" w:name="_Toc81586219"/>
      <w:r>
        <w:rPr>
          <w:rFonts w:ascii="Times New Roman" w:hAnsi="Times New Roman" w:cs="Times New Roman"/>
          <w:sz w:val="28"/>
          <w:szCs w:val="28"/>
        </w:rPr>
        <w:t>IV: Tensions and controversies about human rights today</w:t>
      </w:r>
      <w:bookmarkEnd w:id="6"/>
      <w:r>
        <w:rPr>
          <w:rFonts w:ascii="Times New Roman" w:hAnsi="Times New Roman" w:cs="Times New Roman"/>
          <w:sz w:val="28"/>
          <w:szCs w:val="28"/>
        </w:rPr>
        <w:t xml:space="preserve"> </w:t>
      </w:r>
    </w:p>
    <w:p w14:paraId="4F70EA81" w14:textId="17B8492D" w:rsidR="00BF3677" w:rsidRDefault="00DE43AA" w:rsidP="0050054C">
      <w:pPr>
        <w:spacing w:before="120" w:after="120" w:line="240" w:lineRule="auto"/>
        <w:ind w:firstLine="432"/>
        <w:jc w:val="both"/>
      </w:pPr>
      <w:r>
        <w:t xml:space="preserve">To understand how human rights are part of the global agenda, we need to ask (A) why states even accept the idea of human rights obligations when they are supposed to </w:t>
      </w:r>
      <w:r w:rsidR="00AA1BD6">
        <w:t xml:space="preserve">be </w:t>
      </w:r>
      <w:r>
        <w:t xml:space="preserve">sovereign and therefore do what they want </w:t>
      </w:r>
      <w:r w:rsidR="0031660A">
        <w:t>with</w:t>
      </w:r>
      <w:r>
        <w:t>in their terr</w:t>
      </w:r>
      <w:r w:rsidR="00AB3A7D">
        <w:t>itory. Then</w:t>
      </w:r>
      <w:r w:rsidR="00B96A81">
        <w:t>,</w:t>
      </w:r>
      <w:r w:rsidR="00AB3A7D">
        <w:t xml:space="preserve"> we will explore (B)</w:t>
      </w:r>
      <w:r>
        <w:t xml:space="preserve"> the current list of human rights generally accepted, before asking (C) whether they correspond to the basic values of all societies or are imposed</w:t>
      </w:r>
      <w:r w:rsidR="00AA1BD6">
        <w:t xml:space="preserve"> </w:t>
      </w:r>
      <w:r>
        <w:t>from the outside for ideological reasons. Finally, we will examine (D) how they are transformed from word to deed, from aspiration to practice.</w:t>
      </w:r>
    </w:p>
    <w:p w14:paraId="39E13520" w14:textId="37F360D0" w:rsidR="00BF3677" w:rsidRDefault="00DE43AA">
      <w:pPr>
        <w:pStyle w:val="Heading2"/>
        <w:spacing w:before="120" w:after="120" w:line="240" w:lineRule="auto"/>
        <w:jc w:val="both"/>
        <w:rPr>
          <w:rFonts w:ascii="Times New Roman" w:hAnsi="Times New Roman" w:cs="Times New Roman"/>
          <w:sz w:val="24"/>
          <w:szCs w:val="24"/>
        </w:rPr>
      </w:pPr>
      <w:bookmarkStart w:id="7" w:name="_Toc81586220"/>
      <w:r>
        <w:rPr>
          <w:rFonts w:ascii="Times New Roman" w:hAnsi="Times New Roman" w:cs="Times New Roman"/>
          <w:sz w:val="24"/>
          <w:szCs w:val="24"/>
        </w:rPr>
        <w:t xml:space="preserve">A. Why do sovereign </w:t>
      </w:r>
      <w:r w:rsidR="00AA1BD6">
        <w:rPr>
          <w:rFonts w:ascii="Times New Roman" w:hAnsi="Times New Roman" w:cs="Times New Roman"/>
          <w:sz w:val="24"/>
          <w:szCs w:val="24"/>
        </w:rPr>
        <w:t>s</w:t>
      </w:r>
      <w:r>
        <w:rPr>
          <w:rFonts w:ascii="Times New Roman" w:hAnsi="Times New Roman" w:cs="Times New Roman"/>
          <w:sz w:val="24"/>
          <w:szCs w:val="24"/>
        </w:rPr>
        <w:t>tates accept human rights obligations?</w:t>
      </w:r>
      <w:bookmarkEnd w:id="7"/>
    </w:p>
    <w:p w14:paraId="0FBFD36F" w14:textId="3B66A2C6" w:rsidR="00BF3677" w:rsidRDefault="00DE43AA" w:rsidP="0050054C">
      <w:pPr>
        <w:spacing w:before="120" w:after="120" w:line="240" w:lineRule="auto"/>
        <w:ind w:firstLine="432"/>
        <w:jc w:val="both"/>
      </w:pPr>
      <w:r>
        <w:t xml:space="preserve">The principle of </w:t>
      </w:r>
      <w:r w:rsidR="00AA1BD6">
        <w:t>s</w:t>
      </w:r>
      <w:r>
        <w:t xml:space="preserve">tate sovereignty means that </w:t>
      </w:r>
      <w:r w:rsidR="00C76405">
        <w:t>neither a</w:t>
      </w:r>
      <w:r w:rsidR="00C030F9">
        <w:t>nother</w:t>
      </w:r>
      <w:r w:rsidR="0031660A">
        <w:t xml:space="preserve"> </w:t>
      </w:r>
      <w:r w:rsidR="00AA1BD6">
        <w:t>s</w:t>
      </w:r>
      <w:r w:rsidR="0031660A">
        <w:t>tate</w:t>
      </w:r>
      <w:r>
        <w:t xml:space="preserve"> </w:t>
      </w:r>
      <w:r w:rsidR="00C76405">
        <w:t>nor an</w:t>
      </w:r>
      <w:r>
        <w:t xml:space="preserve"> in</w:t>
      </w:r>
      <w:r w:rsidR="00C76405">
        <w:t>ternational organization can</w:t>
      </w:r>
      <w:r>
        <w:t xml:space="preserve"> intervene in a </w:t>
      </w:r>
      <w:r w:rsidR="00AA1BD6">
        <w:t>s</w:t>
      </w:r>
      <w:r>
        <w:t xml:space="preserve">tate’s </w:t>
      </w:r>
      <w:r w:rsidR="0050292C">
        <w:t>prerogative</w:t>
      </w:r>
      <w:r>
        <w:t xml:space="preserve"> to adopt, interpret and enforce its laws within its jurisdiction. Does this principle of non-intervention in domestic affairs of states mean that they are free to viola</w:t>
      </w:r>
      <w:r w:rsidR="0031660A">
        <w:t xml:space="preserve">te human rights? </w:t>
      </w:r>
      <w:r w:rsidR="00B96A81">
        <w:t>U</w:t>
      </w:r>
      <w:r w:rsidR="00D41A17">
        <w:t xml:space="preserve">pon joining the United Nations, states have </w:t>
      </w:r>
      <w:r w:rsidR="00B96A81">
        <w:t xml:space="preserve">not only reaffirmed the principle of non-intervention, but also </w:t>
      </w:r>
      <w:r>
        <w:t>pledged themselves “to take joint and separate action in co-operation with the Organization for the achievement of the purposes set forth in Article 55,”</w:t>
      </w:r>
      <w:r>
        <w:rPr>
          <w:vertAlign w:val="superscript"/>
        </w:rPr>
        <w:footnoteReference w:id="18"/>
      </w:r>
      <w:r>
        <w:t xml:space="preserve"> which include the promotion of “universal respect for, and observance of, human rights and fundamental freedoms for all without distinction as to race, sex, language, or religion.”</w:t>
      </w:r>
      <w:r>
        <w:rPr>
          <w:vertAlign w:val="superscript"/>
        </w:rPr>
        <w:footnoteReference w:id="19"/>
      </w:r>
      <w:r>
        <w:t xml:space="preserve">  </w:t>
      </w:r>
    </w:p>
    <w:p w14:paraId="5BC6AB93" w14:textId="3AF48C54" w:rsidR="00E87260" w:rsidRDefault="00D41A17" w:rsidP="0050054C">
      <w:pPr>
        <w:spacing w:before="120" w:after="120" w:line="240" w:lineRule="auto"/>
        <w:ind w:firstLine="432"/>
        <w:jc w:val="both"/>
      </w:pPr>
      <w:r>
        <w:lastRenderedPageBreak/>
        <w:t>S</w:t>
      </w:r>
      <w:r w:rsidR="00DE43AA">
        <w:t>tate sovereignty is</w:t>
      </w:r>
      <w:r>
        <w:t xml:space="preserve"> therefore</w:t>
      </w:r>
      <w:r w:rsidR="00DE43AA">
        <w:t xml:space="preserve"> balanced with legitimate concern of the international community about human rights in all countries. How that balance is interpreted varies according to theories of international relations. For those of the </w:t>
      </w:r>
      <w:r w:rsidR="00DE43AA">
        <w:rPr>
          <w:i/>
        </w:rPr>
        <w:t>realist</w:t>
      </w:r>
      <w:r w:rsidR="00DE43AA">
        <w:t xml:space="preserve"> school (a theory that focuses on governments as autonomous and sovereign actors in international affairs, pursuing their national interests through the projection of economic, military and political power, without constraints of any superior authority or global government), only weak countries are under any constraint to allow international scrutiny of their human rights performance. For the </w:t>
      </w:r>
      <w:r w:rsidR="00DE43AA">
        <w:rPr>
          <w:i/>
        </w:rPr>
        <w:t>liberal internationalist</w:t>
      </w:r>
      <w:r w:rsidR="00DE43AA">
        <w:t xml:space="preserve">, global institutions and values, like human rights, matter more, although the international system is still based on state sovereignty. Theories of </w:t>
      </w:r>
      <w:r w:rsidR="00DE43AA">
        <w:rPr>
          <w:i/>
        </w:rPr>
        <w:t>functionalism</w:t>
      </w:r>
      <w:r>
        <w:t xml:space="preserve"> </w:t>
      </w:r>
      <w:r w:rsidR="00DE43AA">
        <w:t xml:space="preserve">attach importance to gradual political federation, beginning with economic and social cooperation, especially through regional organizations. As these networks of interdependence grow, sovereign authority shifts to international institutions. </w:t>
      </w:r>
      <w:r w:rsidR="005064D1">
        <w:t>Under the</w:t>
      </w:r>
      <w:r w:rsidR="00DE43AA">
        <w:t xml:space="preserve"> </w:t>
      </w:r>
      <w:r w:rsidR="00DE43AA">
        <w:rPr>
          <w:i/>
        </w:rPr>
        <w:t>constructivist</w:t>
      </w:r>
      <w:r w:rsidR="00DE43AA">
        <w:t xml:space="preserve"> </w:t>
      </w:r>
      <w:r w:rsidR="005064D1">
        <w:t xml:space="preserve">theory of </w:t>
      </w:r>
      <w:r w:rsidR="00DE43AA">
        <w:t>international relations</w:t>
      </w:r>
      <w:r w:rsidR="005064D1">
        <w:t xml:space="preserve">, </w:t>
      </w:r>
      <w:r w:rsidR="00DE43AA">
        <w:t>ideas</w:t>
      </w:r>
      <w:r w:rsidR="005064D1">
        <w:t>, such as human rights,</w:t>
      </w:r>
      <w:r w:rsidR="00DE43AA">
        <w:t xml:space="preserve"> define international structure, which in turn defines the interests and identities of states. Thus</w:t>
      </w:r>
      <w:r w:rsidR="00B540B5">
        <w:t>,</w:t>
      </w:r>
      <w:r w:rsidR="00DE43AA">
        <w:t xml:space="preserve"> </w:t>
      </w:r>
      <w:hyperlink r:id="rId15" w:history="1">
        <w:r w:rsidR="00DE43AA">
          <w:rPr>
            <w:rStyle w:val="Hyperlink"/>
            <w:color w:val="auto"/>
            <w:u w:val="none"/>
          </w:rPr>
          <w:t>social norms</w:t>
        </w:r>
      </w:hyperlink>
      <w:r w:rsidR="00DE43AA">
        <w:t xml:space="preserve"> like human rights, rather than national security, can shape and progressively change foreign policy. </w:t>
      </w:r>
      <w:r w:rsidR="00E87260">
        <w:t xml:space="preserve">In sum, as Richard Falk and others argue, absolute sovereignty has given way to the conception of “responsible sovereignty,” according to which sovereignty is conditional upon the </w:t>
      </w:r>
      <w:r w:rsidR="00B540B5">
        <w:t>s</w:t>
      </w:r>
      <w:r w:rsidR="00E87260">
        <w:t xml:space="preserve">tate’s </w:t>
      </w:r>
      <w:r w:rsidR="00B540B5">
        <w:t xml:space="preserve">demonstrable </w:t>
      </w:r>
      <w:r w:rsidR="00E87260">
        <w:t xml:space="preserve">adherence to minimum </w:t>
      </w:r>
      <w:r w:rsidR="00E87260">
        <w:t>human rights standards and capacity to protect its citizens.</w:t>
      </w:r>
      <w:r w:rsidR="00E87260">
        <w:rPr>
          <w:rStyle w:val="FootnoteReference"/>
        </w:rPr>
        <w:footnoteReference w:id="20"/>
      </w:r>
    </w:p>
    <w:p w14:paraId="4D1F15C0" w14:textId="131EB095" w:rsidR="00BF3677" w:rsidRDefault="00DE43AA" w:rsidP="0050054C">
      <w:pPr>
        <w:spacing w:before="120" w:after="120" w:line="240" w:lineRule="auto"/>
        <w:ind w:firstLine="432"/>
        <w:jc w:val="both"/>
      </w:pPr>
      <w:r>
        <w:t xml:space="preserve">These </w:t>
      </w:r>
      <w:r w:rsidR="0031660A">
        <w:t xml:space="preserve">realist, liberal internationalist, functionalist, and constructivist </w:t>
      </w:r>
      <w:r>
        <w:t xml:space="preserve">theories run along a continuum from </w:t>
      </w:r>
      <w:r w:rsidRPr="0047604C">
        <w:rPr>
          <w:i/>
        </w:rPr>
        <w:t>state-centric</w:t>
      </w:r>
      <w:r>
        <w:t xml:space="preserve"> approach</w:t>
      </w:r>
      <w:r w:rsidR="00D21D81">
        <w:t>es</w:t>
      </w:r>
      <w:r>
        <w:t xml:space="preserve"> at one end</w:t>
      </w:r>
      <w:r w:rsidR="003206A7">
        <w:t xml:space="preserve"> (</w:t>
      </w:r>
      <w:r>
        <w:t>where national interests prevail over any appeal to universal human rights</w:t>
      </w:r>
      <w:r w:rsidR="003206A7">
        <w:t>),</w:t>
      </w:r>
      <w:r>
        <w:t xml:space="preserve"> to </w:t>
      </w:r>
      <w:r w:rsidRPr="0047604C">
        <w:rPr>
          <w:i/>
        </w:rPr>
        <w:t>cosmopolitanism</w:t>
      </w:r>
      <w:r>
        <w:t xml:space="preserve"> at the other end</w:t>
      </w:r>
      <w:r w:rsidR="003206A7">
        <w:t xml:space="preserve"> (</w:t>
      </w:r>
      <w:r>
        <w:t>where identity with and support for equal right</w:t>
      </w:r>
      <w:r w:rsidR="003206A7">
        <w:t>s</w:t>
      </w:r>
      <w:r>
        <w:t xml:space="preserve"> for all people should hold state sovereignty in check</w:t>
      </w:r>
      <w:r w:rsidR="003206A7">
        <w:t>)</w:t>
      </w:r>
      <w:r>
        <w:t xml:space="preserve">. In practice, states have accepted obligations to respect and promote human rights under the UN Charter and various </w:t>
      </w:r>
      <w:r w:rsidR="00EF3EB9">
        <w:t>global an</w:t>
      </w:r>
      <w:r w:rsidR="00B96A81">
        <w:t>d</w:t>
      </w:r>
      <w:r w:rsidR="00EF3EB9">
        <w:t xml:space="preserve"> regional </w:t>
      </w:r>
      <w:r>
        <w:t xml:space="preserve">human rights treaties, whatever their motivations, and, as a result, a regime </w:t>
      </w:r>
      <w:r w:rsidR="00D21D81">
        <w:t xml:space="preserve">has emerged </w:t>
      </w:r>
      <w:r>
        <w:t xml:space="preserve">in which human rights </w:t>
      </w:r>
      <w:r w:rsidR="00D21D81">
        <w:t>have</w:t>
      </w:r>
      <w:r>
        <w:t xml:space="preserve"> progressively become part of the accepted standards of state behavior, functioning effectively in some areas and less so in others.</w:t>
      </w:r>
      <w:r w:rsidR="008E4074">
        <w:rPr>
          <w:rStyle w:val="FootnoteReference"/>
        </w:rPr>
        <w:footnoteReference w:id="21"/>
      </w:r>
    </w:p>
    <w:p w14:paraId="3C924B14" w14:textId="12DC6564" w:rsidR="00BF3677" w:rsidRDefault="00DE43AA" w:rsidP="0050054C">
      <w:pPr>
        <w:spacing w:before="120" w:after="120" w:line="240" w:lineRule="auto"/>
        <w:ind w:firstLine="432"/>
        <w:jc w:val="both"/>
      </w:pPr>
      <w:r>
        <w:t>In order to understand this phenomenon, it is useful to examine the current set of</w:t>
      </w:r>
      <w:r w:rsidR="0031660A">
        <w:t xml:space="preserve"> recognized</w:t>
      </w:r>
      <w:r>
        <w:t xml:space="preserve"> human rights standards.</w:t>
      </w:r>
    </w:p>
    <w:p w14:paraId="5357206C" w14:textId="38765E09" w:rsidR="00BF3677" w:rsidRDefault="00DE43AA">
      <w:pPr>
        <w:pStyle w:val="Heading2"/>
        <w:spacing w:before="120" w:after="120" w:line="240" w:lineRule="auto"/>
        <w:jc w:val="both"/>
        <w:rPr>
          <w:rFonts w:ascii="Times New Roman" w:hAnsi="Times New Roman" w:cs="Times New Roman"/>
          <w:sz w:val="24"/>
          <w:szCs w:val="24"/>
        </w:rPr>
      </w:pPr>
      <w:bookmarkStart w:id="8" w:name="_Toc81586221"/>
      <w:r>
        <w:rPr>
          <w:rFonts w:ascii="Times New Roman" w:hAnsi="Times New Roman" w:cs="Times New Roman"/>
          <w:sz w:val="24"/>
          <w:szCs w:val="24"/>
        </w:rPr>
        <w:t>B. How do we know which rights are recognized as human rights?</w:t>
      </w:r>
      <w:bookmarkEnd w:id="8"/>
      <w:r w:rsidR="007443FF">
        <w:rPr>
          <w:rFonts w:ascii="Times New Roman" w:hAnsi="Times New Roman" w:cs="Times New Roman"/>
          <w:sz w:val="24"/>
          <w:szCs w:val="24"/>
        </w:rPr>
        <w:t xml:space="preserve">   </w:t>
      </w:r>
    </w:p>
    <w:p w14:paraId="5083A720" w14:textId="44F40001" w:rsidR="00BF3677" w:rsidRDefault="00DE43AA" w:rsidP="0050054C">
      <w:pPr>
        <w:spacing w:before="120" w:after="120" w:line="240" w:lineRule="auto"/>
        <w:ind w:firstLine="432"/>
        <w:jc w:val="both"/>
      </w:pPr>
      <w:r>
        <w:t xml:space="preserve">While it is legitimate to draw on philosophical arguments or activist agendas to claim </w:t>
      </w:r>
      <w:r w:rsidR="006C0679">
        <w:t xml:space="preserve">that a </w:t>
      </w:r>
      <w:r w:rsidR="00101AB4">
        <w:t>compelling</w:t>
      </w:r>
      <w:r>
        <w:t xml:space="preserve"> global social issue </w:t>
      </w:r>
      <w:r w:rsidR="006C0679">
        <w:t>should be</w:t>
      </w:r>
      <w:r>
        <w:t xml:space="preserve"> a human right, </w:t>
      </w:r>
      <w:r w:rsidR="006C0679">
        <w:t xml:space="preserve">there is a process </w:t>
      </w:r>
      <w:r w:rsidR="00256790">
        <w:t xml:space="preserve">that </w:t>
      </w:r>
      <w:r w:rsidR="00FB27AF">
        <w:t xml:space="preserve">provides </w:t>
      </w:r>
      <w:r w:rsidR="007443FF">
        <w:t>official recognition of human</w:t>
      </w:r>
      <w:r>
        <w:t xml:space="preserve"> rights </w:t>
      </w:r>
      <w:r w:rsidR="007443FF">
        <w:t>in international relations</w:t>
      </w:r>
      <w:r>
        <w:t xml:space="preserve">. The most reliable source of the core content of international human rights is found in the International Bill of Human Rights, which </w:t>
      </w:r>
      <w:r>
        <w:lastRenderedPageBreak/>
        <w:t>enumerates approximately fifty normative propositions on which additional human rights documents have built. Scores of regional and UN treaties have expanded the scope of recognized human rights, including in specialized areas such as protection of victim</w:t>
      </w:r>
      <w:r w:rsidR="00726CB9">
        <w:t>s</w:t>
      </w:r>
      <w:r>
        <w:t xml:space="preserve"> of armed conflict, workers, refugees</w:t>
      </w:r>
      <w:r w:rsidR="00D21D81">
        <w:t xml:space="preserve"> and displaced persons</w:t>
      </w:r>
      <w:r>
        <w:t>, and persons with disabilities.</w:t>
      </w:r>
    </w:p>
    <w:p w14:paraId="65AF52EF" w14:textId="77777777" w:rsidR="00BF3677" w:rsidRDefault="00DE43AA" w:rsidP="0050054C">
      <w:pPr>
        <w:spacing w:before="120" w:after="120" w:line="240" w:lineRule="auto"/>
        <w:ind w:firstLine="432"/>
        <w:jc w:val="both"/>
      </w:pPr>
      <w:r>
        <w:t>The International Bill of Human Rights enumerates five group rights, twenty-four civil and political rights (CPR), and fourteen economic, social and cultural rights (ESCR). It also sets out seven principles that explain how the rights should be applied and interpreted.</w:t>
      </w:r>
    </w:p>
    <w:p w14:paraId="120D92A3" w14:textId="77777777" w:rsidR="00BF3677" w:rsidRDefault="00DE43AA" w:rsidP="0050054C">
      <w:pPr>
        <w:spacing w:before="120" w:after="120" w:line="240" w:lineRule="auto"/>
        <w:ind w:firstLine="432"/>
        <w:jc w:val="both"/>
      </w:pPr>
      <w:r>
        <w:t xml:space="preserve">The </w:t>
      </w:r>
      <w:r>
        <w:rPr>
          <w:i/>
        </w:rPr>
        <w:t>group rights</w:t>
      </w:r>
      <w:r>
        <w:t xml:space="preserve"> listed in the International Bill of Human Rights include two rights of peoples (self-determination and permanent sovereignty over natural resources) and three rights of ethnic, religious and linguistic minorities (namely, the rights to enjoy one’s own culture, to practice one’s own religion, and to use one’s language). </w:t>
      </w:r>
    </w:p>
    <w:p w14:paraId="2DBF3BB3" w14:textId="1D42D3E6" w:rsidR="00BF3677" w:rsidRPr="007D3024" w:rsidRDefault="00DE43AA" w:rsidP="00EB2D65">
      <w:pPr>
        <w:spacing w:before="120" w:after="120" w:line="240" w:lineRule="auto"/>
        <w:ind w:firstLine="432"/>
        <w:jc w:val="both"/>
      </w:pPr>
      <w:r w:rsidRPr="007D3024">
        <w:t>The civil and political rights include five relating to physical integrity (rights to life</w:t>
      </w:r>
      <w:r w:rsidR="00AB72E1" w:rsidRPr="007D3024">
        <w:t>;</w:t>
      </w:r>
      <w:r w:rsidRPr="007D3024">
        <w:t xml:space="preserve"> freedom from torture</w:t>
      </w:r>
      <w:r w:rsidR="00AB72E1" w:rsidRPr="007D3024">
        <w:t xml:space="preserve">; freedom </w:t>
      </w:r>
      <w:r w:rsidR="00CD76EA" w:rsidRPr="007D3024">
        <w:t>from slavery</w:t>
      </w:r>
      <w:r w:rsidR="00AB72E1" w:rsidRPr="007D3024">
        <w:t>;</w:t>
      </w:r>
      <w:r w:rsidRPr="007D3024">
        <w:t xml:space="preserve"> </w:t>
      </w:r>
      <w:r w:rsidR="00AB72E1" w:rsidRPr="007D3024">
        <w:t>freedom from</w:t>
      </w:r>
      <w:r w:rsidRPr="007D3024">
        <w:t xml:space="preserve"> arbitrary arrest or detention</w:t>
      </w:r>
      <w:r w:rsidR="00AB72E1" w:rsidRPr="007D3024">
        <w:t>;</w:t>
      </w:r>
      <w:r w:rsidRPr="007D3024">
        <w:t xml:space="preserve"> and the right to humane treatment under detention).  Five other rights relate to the individual’s autonomy of thought and action (namely, freedom of movement and residence</w:t>
      </w:r>
      <w:r w:rsidR="00AB72E1" w:rsidRPr="007D3024">
        <w:t>;</w:t>
      </w:r>
      <w:r w:rsidRPr="007D3024">
        <w:t xml:space="preserve"> prohibition of expulsion of aliens</w:t>
      </w:r>
      <w:r w:rsidR="00AB72E1" w:rsidRPr="007D3024">
        <w:t xml:space="preserve">; </w:t>
      </w:r>
      <w:r w:rsidRPr="007D3024">
        <w:t>freedom of thought, conscience and religious belief</w:t>
      </w:r>
      <w:r w:rsidR="00AB72E1" w:rsidRPr="007D3024">
        <w:t>;</w:t>
      </w:r>
      <w:r w:rsidRPr="007D3024">
        <w:t xml:space="preserve"> freedom of expression</w:t>
      </w:r>
      <w:r w:rsidR="00AB72E1" w:rsidRPr="007D3024">
        <w:t>;</w:t>
      </w:r>
      <w:r w:rsidRPr="007D3024">
        <w:t xml:space="preserve"> and the right to privacy). Another four rights concern the administration of justice (non-imprisonment for debt</w:t>
      </w:r>
      <w:r w:rsidR="00AB72E1" w:rsidRPr="007D3024">
        <w:t>;</w:t>
      </w:r>
      <w:r w:rsidRPr="007D3024">
        <w:t xml:space="preserve"> fair trial</w:t>
      </w:r>
      <w:r w:rsidR="00A92CAB" w:rsidRPr="007D3024">
        <w:t>—</w:t>
      </w:r>
      <w:r w:rsidRPr="007D3024">
        <w:t>for which 16 additional rights are enumerated</w:t>
      </w:r>
      <w:r w:rsidR="00A92CAB" w:rsidRPr="007D3024">
        <w:t>—</w:t>
      </w:r>
      <w:r w:rsidR="00CD76EA" w:rsidRPr="007D3024">
        <w:t>; the</w:t>
      </w:r>
      <w:r w:rsidRPr="007D3024">
        <w:t xml:space="preserve"> right to </w:t>
      </w:r>
      <w:r w:rsidRPr="007D3024">
        <w:t>personhood under the law</w:t>
      </w:r>
      <w:r w:rsidR="00AB72E1" w:rsidRPr="007D3024">
        <w:t>;</w:t>
      </w:r>
      <w:r w:rsidRPr="007D3024">
        <w:t xml:space="preserve"> and</w:t>
      </w:r>
      <w:r w:rsidR="00AB72E1" w:rsidRPr="007D3024">
        <w:t xml:space="preserve"> the right to</w:t>
      </w:r>
      <w:r w:rsidRPr="007D3024">
        <w:t xml:space="preserve"> equality before the law). Six other civil &amp; political rights relate to participation in civil society (freedom of assembly</w:t>
      </w:r>
      <w:r w:rsidR="00AB72E1" w:rsidRPr="007D3024">
        <w:t>;</w:t>
      </w:r>
      <w:r w:rsidRPr="007D3024">
        <w:t xml:space="preserve"> freedom of association</w:t>
      </w:r>
      <w:r w:rsidR="00AB72E1" w:rsidRPr="007D3024">
        <w:t>;</w:t>
      </w:r>
      <w:r w:rsidRPr="007D3024">
        <w:t xml:space="preserve"> the right to marry and found a family</w:t>
      </w:r>
      <w:r w:rsidR="00AB72E1" w:rsidRPr="007D3024">
        <w:t>;</w:t>
      </w:r>
      <w:r w:rsidRPr="007D3024">
        <w:t xml:space="preserve"> rights of children</w:t>
      </w:r>
      <w:r w:rsidR="00AB72E1" w:rsidRPr="007D3024">
        <w:t>;</w:t>
      </w:r>
      <w:r w:rsidRPr="007D3024">
        <w:t xml:space="preserve"> the right to practice a religion</w:t>
      </w:r>
      <w:r w:rsidR="00AB72E1" w:rsidRPr="007D3024">
        <w:t>;</w:t>
      </w:r>
      <w:r w:rsidRPr="007D3024">
        <w:t xml:space="preserve"> and—as an exception to free</w:t>
      </w:r>
      <w:r w:rsidR="007D3024">
        <w:t xml:space="preserve"> </w:t>
      </w:r>
      <w:r w:rsidRPr="007D3024">
        <w:t>speech—the prohibition of war propaganda</w:t>
      </w:r>
      <w:r w:rsidR="007443FF" w:rsidRPr="007D3024">
        <w:t xml:space="preserve"> </w:t>
      </w:r>
      <w:r w:rsidRPr="007D3024">
        <w:t xml:space="preserve">and hate speech constituting incitement). The final </w:t>
      </w:r>
      <w:r w:rsidR="004C433B" w:rsidRPr="007D3024">
        <w:t>sub-</w:t>
      </w:r>
      <w:r w:rsidRPr="007D3024">
        <w:t xml:space="preserve">set of these rights </w:t>
      </w:r>
      <w:r w:rsidR="00F2065E">
        <w:t>consists of</w:t>
      </w:r>
      <w:r w:rsidRPr="007D3024">
        <w:t xml:space="preserve"> the four relating to political participation (namely, the right to hold public office</w:t>
      </w:r>
      <w:r w:rsidR="00356875" w:rsidRPr="007D3024">
        <w:t>;</w:t>
      </w:r>
      <w:r w:rsidRPr="007D3024">
        <w:t xml:space="preserve"> to vote in free elections</w:t>
      </w:r>
      <w:r w:rsidR="00356875" w:rsidRPr="007D3024">
        <w:t>;</w:t>
      </w:r>
      <w:r w:rsidRPr="007D3024">
        <w:t xml:space="preserve"> to be elected to office</w:t>
      </w:r>
      <w:r w:rsidR="00356875" w:rsidRPr="007D3024">
        <w:t>;</w:t>
      </w:r>
      <w:r w:rsidRPr="007D3024">
        <w:t xml:space="preserve"> and to equal access to public service).</w:t>
      </w:r>
    </w:p>
    <w:p w14:paraId="1C621C9E" w14:textId="404BF25E" w:rsidR="00BF3677" w:rsidRDefault="00DE43AA" w:rsidP="0050054C">
      <w:pPr>
        <w:spacing w:before="120" w:after="120" w:line="240" w:lineRule="auto"/>
        <w:ind w:firstLine="432"/>
        <w:jc w:val="both"/>
      </w:pPr>
      <w:r>
        <w:t xml:space="preserve">The </w:t>
      </w:r>
      <w:r>
        <w:rPr>
          <w:i/>
        </w:rPr>
        <w:t>economic, social and cultural rights</w:t>
      </w:r>
      <w:r>
        <w:t xml:space="preserve"> reaffirmed in the International Bill of Human Rights include four workers’ rights (the right to gain a living by work freely chosen and accepted</w:t>
      </w:r>
      <w:r w:rsidR="00622296">
        <w:t>;</w:t>
      </w:r>
      <w:r>
        <w:t xml:space="preserve"> the right to just and favorable conditions of work</w:t>
      </w:r>
      <w:r w:rsidR="00622296">
        <w:t>;</w:t>
      </w:r>
      <w:r>
        <w:t xml:space="preserve"> the right to form and join trade unions</w:t>
      </w:r>
      <w:r w:rsidR="00622296">
        <w:t>;</w:t>
      </w:r>
      <w:r>
        <w:t xml:space="preserve"> and the right to strike). Four others concern social protection (social security; assistance to the family, mothers and children; adequate standard of living, including food, clothing and housing; and the highest attainable level of physical and mental health). The remaining rights are the six concerning education and culture (the right to education directed towards the full development of the human personality</w:t>
      </w:r>
      <w:r w:rsidR="00622296">
        <w:t>;</w:t>
      </w:r>
      <w:r>
        <w:t xml:space="preserve"> free and compulsory primary education</w:t>
      </w:r>
      <w:r w:rsidR="00622296">
        <w:t>;</w:t>
      </w:r>
      <w:r>
        <w:t xml:space="preserve"> availability of other levels of education</w:t>
      </w:r>
      <w:r w:rsidR="009124EE">
        <w:t>;</w:t>
      </w:r>
      <w:r>
        <w:t xml:space="preserve"> participation in cultural life</w:t>
      </w:r>
      <w:r w:rsidR="009124EE">
        <w:t>;</w:t>
      </w:r>
      <w:r>
        <w:t xml:space="preserve"> protection of moral and material rights </w:t>
      </w:r>
      <w:r w:rsidR="00D21D81">
        <w:t xml:space="preserve">of </w:t>
      </w:r>
      <w:r>
        <w:t xml:space="preserve">creators and transmitters of culture, and the right to enjoy the benefits of scientific progress). </w:t>
      </w:r>
    </w:p>
    <w:p w14:paraId="05B30770" w14:textId="2A114ABF" w:rsidR="00EF3EB9" w:rsidRDefault="00021EEA" w:rsidP="00CF6FA7">
      <w:pPr>
        <w:spacing w:before="120" w:after="120" w:line="240" w:lineRule="auto"/>
        <w:ind w:firstLine="432"/>
        <w:jc w:val="both"/>
      </w:pPr>
      <w:r>
        <w:t xml:space="preserve">These rights are summarized in </w:t>
      </w:r>
      <w:r w:rsidR="00770014">
        <w:t>T</w:t>
      </w:r>
      <w:r>
        <w:t>able</w:t>
      </w:r>
      <w:r w:rsidR="00770014">
        <w:t xml:space="preserve"> 1 below</w:t>
      </w:r>
      <w:r>
        <w:t>:</w:t>
      </w:r>
    </w:p>
    <w:p w14:paraId="4CA9D6E8" w14:textId="2CC16091" w:rsidR="00EF3EB9" w:rsidRPr="00CF6FA7" w:rsidRDefault="00EF3EB9" w:rsidP="00EF3EB9">
      <w:pPr>
        <w:widowControl/>
        <w:spacing w:line="240" w:lineRule="auto"/>
        <w:sectPr w:rsidR="00EF3EB9" w:rsidRPr="00CF6FA7" w:rsidSect="00C140BF">
          <w:type w:val="continuous"/>
          <w:pgSz w:w="12240" w:h="15840"/>
          <w:pgMar w:top="1440" w:right="1440" w:bottom="1080" w:left="1440" w:header="720" w:footer="413" w:gutter="0"/>
          <w:cols w:num="2" w:space="720"/>
          <w:titlePg/>
          <w:docGrid w:linePitch="360"/>
        </w:sectPr>
      </w:pPr>
      <w:r>
        <w:br w:type="page"/>
      </w:r>
    </w:p>
    <w:p w14:paraId="00643AEA" w14:textId="43E2186E" w:rsidR="003F34A5" w:rsidRPr="00496396" w:rsidRDefault="000E28BC" w:rsidP="002B2AC4">
      <w:pPr>
        <w:pStyle w:val="Heading1"/>
        <w:spacing w:before="120" w:after="120" w:line="240" w:lineRule="auto"/>
        <w:rPr>
          <w:rFonts w:ascii="Times New Roman" w:hAnsi="Times New Roman" w:cs="Times New Roman"/>
          <w:sz w:val="24"/>
          <w:szCs w:val="24"/>
        </w:rPr>
      </w:pPr>
      <w:bookmarkStart w:id="9" w:name="_Toc81586222"/>
      <w:r w:rsidRPr="00496396">
        <w:rPr>
          <w:rFonts w:ascii="Times New Roman" w:hAnsi="Times New Roman" w:cs="Times New Roman"/>
          <w:sz w:val="24"/>
          <w:szCs w:val="24"/>
        </w:rPr>
        <w:lastRenderedPageBreak/>
        <w:t xml:space="preserve">Table </w:t>
      </w:r>
      <w:r w:rsidR="00770014" w:rsidRPr="00496396">
        <w:rPr>
          <w:rFonts w:ascii="Times New Roman" w:hAnsi="Times New Roman" w:cs="Times New Roman"/>
          <w:sz w:val="24"/>
          <w:szCs w:val="24"/>
        </w:rPr>
        <w:t xml:space="preserve">1: </w:t>
      </w:r>
      <w:r w:rsidRPr="00496396">
        <w:rPr>
          <w:rFonts w:ascii="Times New Roman" w:hAnsi="Times New Roman" w:cs="Times New Roman"/>
          <w:sz w:val="24"/>
          <w:szCs w:val="24"/>
        </w:rPr>
        <w:t>List of human rights</w:t>
      </w:r>
      <w:bookmarkEnd w:id="9"/>
    </w:p>
    <w:p w14:paraId="415B3BB4" w14:textId="59972CC6" w:rsidR="00A21A46" w:rsidRPr="00311721" w:rsidRDefault="00A21A46" w:rsidP="00A21A46">
      <w:pPr>
        <w:spacing w:line="240" w:lineRule="auto"/>
        <w:rPr>
          <w:b/>
          <w:sz w:val="22"/>
          <w:szCs w:val="22"/>
        </w:rPr>
      </w:pPr>
      <w:r w:rsidRPr="00311721">
        <w:rPr>
          <w:b/>
          <w:sz w:val="22"/>
          <w:szCs w:val="22"/>
        </w:rPr>
        <w:t>Group Rights</w:t>
      </w:r>
    </w:p>
    <w:p w14:paraId="640E429A" w14:textId="78C8DBEC" w:rsidR="00A21A46" w:rsidRPr="00B763CC" w:rsidRDefault="000E28BC" w:rsidP="00A21A46">
      <w:pPr>
        <w:pStyle w:val="ListParagraph"/>
        <w:widowControl w:val="0"/>
        <w:numPr>
          <w:ilvl w:val="0"/>
          <w:numId w:val="31"/>
        </w:numPr>
        <w:spacing w:before="120" w:after="120"/>
        <w:rPr>
          <w:sz w:val="22"/>
          <w:szCs w:val="22"/>
        </w:rPr>
      </w:pPr>
      <w:r>
        <w:rPr>
          <w:sz w:val="22"/>
          <w:szCs w:val="22"/>
        </w:rPr>
        <w:t>Right to s</w:t>
      </w:r>
      <w:r w:rsidR="00A21A46" w:rsidRPr="00B763CC">
        <w:rPr>
          <w:sz w:val="22"/>
          <w:szCs w:val="22"/>
        </w:rPr>
        <w:t>elf-determination</w:t>
      </w:r>
    </w:p>
    <w:p w14:paraId="121E0276" w14:textId="77777777" w:rsidR="00A21A46" w:rsidRPr="00B763CC" w:rsidRDefault="00A21A46" w:rsidP="00A21A46">
      <w:pPr>
        <w:pStyle w:val="ListParagraph"/>
        <w:widowControl w:val="0"/>
        <w:numPr>
          <w:ilvl w:val="0"/>
          <w:numId w:val="31"/>
        </w:numPr>
        <w:spacing w:before="120" w:after="120"/>
        <w:rPr>
          <w:sz w:val="22"/>
          <w:szCs w:val="22"/>
        </w:rPr>
      </w:pPr>
      <w:r w:rsidRPr="00B763CC">
        <w:rPr>
          <w:sz w:val="22"/>
          <w:szCs w:val="22"/>
        </w:rPr>
        <w:t>Permanent sovereignty over natural resources</w:t>
      </w:r>
    </w:p>
    <w:p w14:paraId="24512DA7" w14:textId="77777777" w:rsidR="00A21A46" w:rsidRPr="00B763CC" w:rsidRDefault="00A21A46" w:rsidP="00A21A46">
      <w:pPr>
        <w:pStyle w:val="ListParagraph"/>
        <w:widowControl w:val="0"/>
        <w:numPr>
          <w:ilvl w:val="0"/>
          <w:numId w:val="31"/>
        </w:numPr>
        <w:spacing w:before="120" w:after="120"/>
        <w:rPr>
          <w:sz w:val="22"/>
          <w:szCs w:val="22"/>
        </w:rPr>
      </w:pPr>
      <w:r w:rsidRPr="00B763CC">
        <w:rPr>
          <w:sz w:val="22"/>
          <w:szCs w:val="22"/>
        </w:rPr>
        <w:t>Right to enjoy one’s culture</w:t>
      </w:r>
    </w:p>
    <w:p w14:paraId="59512FC4" w14:textId="77777777" w:rsidR="00A21A46" w:rsidRPr="00B763CC" w:rsidRDefault="00A21A46" w:rsidP="00A21A46">
      <w:pPr>
        <w:pStyle w:val="ListParagraph"/>
        <w:widowControl w:val="0"/>
        <w:numPr>
          <w:ilvl w:val="0"/>
          <w:numId w:val="31"/>
        </w:numPr>
        <w:spacing w:before="120" w:after="120"/>
        <w:rPr>
          <w:sz w:val="22"/>
          <w:szCs w:val="22"/>
        </w:rPr>
      </w:pPr>
      <w:r w:rsidRPr="00B763CC">
        <w:rPr>
          <w:sz w:val="22"/>
          <w:szCs w:val="22"/>
        </w:rPr>
        <w:t>Right to practice one’s religion</w:t>
      </w:r>
    </w:p>
    <w:p w14:paraId="1AA252B7" w14:textId="77777777" w:rsidR="00A21A46" w:rsidRPr="00B763CC" w:rsidRDefault="00A21A46" w:rsidP="00A21A46">
      <w:pPr>
        <w:pStyle w:val="ListParagraph"/>
        <w:widowControl w:val="0"/>
        <w:numPr>
          <w:ilvl w:val="0"/>
          <w:numId w:val="31"/>
        </w:numPr>
        <w:spacing w:before="120" w:after="120"/>
        <w:rPr>
          <w:sz w:val="22"/>
          <w:szCs w:val="22"/>
        </w:rPr>
      </w:pPr>
      <w:r w:rsidRPr="00B763CC">
        <w:rPr>
          <w:sz w:val="22"/>
          <w:szCs w:val="22"/>
        </w:rPr>
        <w:t>Right to speak one’s language</w:t>
      </w:r>
    </w:p>
    <w:p w14:paraId="604BE828" w14:textId="77777777" w:rsidR="00A21A46" w:rsidRPr="00883417" w:rsidRDefault="00A21A46" w:rsidP="00A21A46">
      <w:pPr>
        <w:spacing w:line="240" w:lineRule="auto"/>
        <w:rPr>
          <w:b/>
          <w:sz w:val="22"/>
          <w:szCs w:val="22"/>
        </w:rPr>
      </w:pPr>
      <w:r w:rsidRPr="00883417">
        <w:rPr>
          <w:b/>
          <w:sz w:val="22"/>
          <w:szCs w:val="22"/>
        </w:rPr>
        <w:t>Civil and Political Rights (CPR)</w:t>
      </w:r>
    </w:p>
    <w:p w14:paraId="5B1630C7" w14:textId="5EE96471"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 xml:space="preserve">Right to </w:t>
      </w:r>
      <w:r w:rsidR="00532A54">
        <w:rPr>
          <w:sz w:val="22"/>
          <w:szCs w:val="22"/>
        </w:rPr>
        <w:t>l</w:t>
      </w:r>
      <w:r w:rsidRPr="00883417">
        <w:rPr>
          <w:sz w:val="22"/>
          <w:szCs w:val="22"/>
        </w:rPr>
        <w:t>ife</w:t>
      </w:r>
    </w:p>
    <w:p w14:paraId="7D5A31DC" w14:textId="708821B3" w:rsidR="00A21A46" w:rsidRDefault="00532A54" w:rsidP="00717836">
      <w:pPr>
        <w:pStyle w:val="ListParagraph"/>
        <w:widowControl w:val="0"/>
        <w:numPr>
          <w:ilvl w:val="0"/>
          <w:numId w:val="32"/>
        </w:numPr>
        <w:spacing w:before="120" w:after="120"/>
        <w:rPr>
          <w:sz w:val="22"/>
          <w:szCs w:val="22"/>
        </w:rPr>
      </w:pPr>
      <w:r>
        <w:rPr>
          <w:sz w:val="22"/>
          <w:szCs w:val="22"/>
        </w:rPr>
        <w:t>Freedom from t</w:t>
      </w:r>
      <w:r w:rsidR="00A21A46" w:rsidRPr="00883417">
        <w:rPr>
          <w:sz w:val="22"/>
          <w:szCs w:val="22"/>
        </w:rPr>
        <w:t>orture</w:t>
      </w:r>
    </w:p>
    <w:p w14:paraId="0837B086" w14:textId="58F95D64" w:rsidR="00A21A46" w:rsidRPr="00883417" w:rsidRDefault="00532A54" w:rsidP="00717836">
      <w:pPr>
        <w:pStyle w:val="ListParagraph"/>
        <w:widowControl w:val="0"/>
        <w:numPr>
          <w:ilvl w:val="0"/>
          <w:numId w:val="32"/>
        </w:numPr>
        <w:spacing w:before="120" w:after="120"/>
        <w:rPr>
          <w:sz w:val="22"/>
          <w:szCs w:val="22"/>
        </w:rPr>
      </w:pPr>
      <w:r>
        <w:rPr>
          <w:sz w:val="22"/>
          <w:szCs w:val="22"/>
        </w:rPr>
        <w:t>Freedom from s</w:t>
      </w:r>
      <w:r w:rsidR="00A21A46" w:rsidRPr="00883417">
        <w:rPr>
          <w:sz w:val="22"/>
          <w:szCs w:val="22"/>
        </w:rPr>
        <w:t>lavery</w:t>
      </w:r>
    </w:p>
    <w:p w14:paraId="5B7BB1DC" w14:textId="5CDACF06"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Freedom fro</w:t>
      </w:r>
      <w:r w:rsidR="00532A54">
        <w:rPr>
          <w:sz w:val="22"/>
          <w:szCs w:val="22"/>
        </w:rPr>
        <w:t>m arbitrary arrest/d</w:t>
      </w:r>
      <w:r w:rsidRPr="00883417">
        <w:rPr>
          <w:sz w:val="22"/>
          <w:szCs w:val="22"/>
        </w:rPr>
        <w:t>etention</w:t>
      </w:r>
    </w:p>
    <w:p w14:paraId="53264556" w14:textId="0E00421B" w:rsidR="00C96443" w:rsidRPr="00CF6FA7" w:rsidRDefault="00A21A46" w:rsidP="00CF6FA7">
      <w:pPr>
        <w:pStyle w:val="ListParagraph"/>
        <w:widowControl w:val="0"/>
        <w:numPr>
          <w:ilvl w:val="0"/>
          <w:numId w:val="32"/>
        </w:numPr>
        <w:spacing w:before="120" w:after="120"/>
        <w:rPr>
          <w:sz w:val="22"/>
          <w:szCs w:val="22"/>
        </w:rPr>
      </w:pPr>
      <w:r w:rsidRPr="00883417">
        <w:rPr>
          <w:sz w:val="22"/>
          <w:szCs w:val="22"/>
        </w:rPr>
        <w:t>Right to humane treatment in detention</w:t>
      </w:r>
    </w:p>
    <w:p w14:paraId="7FAAED76" w14:textId="0E0F75FD" w:rsidR="00A21A46" w:rsidRPr="00883417" w:rsidRDefault="00532A54" w:rsidP="00717836">
      <w:pPr>
        <w:pStyle w:val="ListParagraph"/>
        <w:widowControl w:val="0"/>
        <w:numPr>
          <w:ilvl w:val="0"/>
          <w:numId w:val="32"/>
        </w:numPr>
        <w:spacing w:before="120" w:after="120"/>
        <w:rPr>
          <w:sz w:val="22"/>
          <w:szCs w:val="22"/>
        </w:rPr>
      </w:pPr>
      <w:r>
        <w:rPr>
          <w:sz w:val="22"/>
          <w:szCs w:val="22"/>
        </w:rPr>
        <w:t>Freedom of movement and residence</w:t>
      </w:r>
    </w:p>
    <w:p w14:paraId="5B64C359"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Prohibition of expulsion of aliens</w:t>
      </w:r>
    </w:p>
    <w:p w14:paraId="43A7145C"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Freedom of thought, conscience, and religious belief</w:t>
      </w:r>
    </w:p>
    <w:p w14:paraId="7BC4DDE4"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Freedom of expression</w:t>
      </w:r>
    </w:p>
    <w:p w14:paraId="4A81772D" w14:textId="52B57220" w:rsidR="00A21A46" w:rsidRPr="00883417" w:rsidRDefault="00532A54" w:rsidP="00717836">
      <w:pPr>
        <w:pStyle w:val="ListParagraph"/>
        <w:widowControl w:val="0"/>
        <w:numPr>
          <w:ilvl w:val="0"/>
          <w:numId w:val="32"/>
        </w:numPr>
        <w:spacing w:before="120" w:after="120"/>
        <w:rPr>
          <w:sz w:val="22"/>
          <w:szCs w:val="22"/>
        </w:rPr>
      </w:pPr>
      <w:r>
        <w:rPr>
          <w:sz w:val="22"/>
          <w:szCs w:val="22"/>
        </w:rPr>
        <w:t>Right to p</w:t>
      </w:r>
      <w:r w:rsidR="00A21A46" w:rsidRPr="00883417">
        <w:rPr>
          <w:sz w:val="22"/>
          <w:szCs w:val="22"/>
        </w:rPr>
        <w:t>rivacy</w:t>
      </w:r>
    </w:p>
    <w:p w14:paraId="63C5E338" w14:textId="495EED35" w:rsidR="00A21A46" w:rsidRPr="00883417" w:rsidRDefault="00532A54" w:rsidP="00717836">
      <w:pPr>
        <w:pStyle w:val="ListParagraph"/>
        <w:widowControl w:val="0"/>
        <w:numPr>
          <w:ilvl w:val="0"/>
          <w:numId w:val="32"/>
        </w:numPr>
        <w:spacing w:before="120" w:after="120"/>
        <w:rPr>
          <w:sz w:val="22"/>
          <w:szCs w:val="22"/>
        </w:rPr>
      </w:pPr>
      <w:r>
        <w:rPr>
          <w:sz w:val="22"/>
          <w:szCs w:val="22"/>
        </w:rPr>
        <w:t>Non-</w:t>
      </w:r>
      <w:r w:rsidR="00097894">
        <w:rPr>
          <w:sz w:val="22"/>
          <w:szCs w:val="22"/>
        </w:rPr>
        <w:t>i</w:t>
      </w:r>
      <w:r>
        <w:rPr>
          <w:sz w:val="22"/>
          <w:szCs w:val="22"/>
        </w:rPr>
        <w:t>mprisonment for d</w:t>
      </w:r>
      <w:r w:rsidR="00A21A46" w:rsidRPr="00883417">
        <w:rPr>
          <w:sz w:val="22"/>
          <w:szCs w:val="22"/>
        </w:rPr>
        <w:t>ebt</w:t>
      </w:r>
    </w:p>
    <w:p w14:paraId="39AACE6F" w14:textId="59BEF4F3"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 xml:space="preserve">Fair </w:t>
      </w:r>
      <w:r w:rsidR="00097894">
        <w:rPr>
          <w:sz w:val="22"/>
          <w:szCs w:val="22"/>
        </w:rPr>
        <w:t>t</w:t>
      </w:r>
      <w:r w:rsidRPr="00883417">
        <w:rPr>
          <w:sz w:val="22"/>
          <w:szCs w:val="22"/>
        </w:rPr>
        <w:t>rial (</w:t>
      </w:r>
      <w:r>
        <w:rPr>
          <w:sz w:val="22"/>
          <w:szCs w:val="22"/>
        </w:rPr>
        <w:t xml:space="preserve">sub-divided into </w:t>
      </w:r>
      <w:r w:rsidRPr="00883417">
        <w:rPr>
          <w:sz w:val="22"/>
          <w:szCs w:val="22"/>
        </w:rPr>
        <w:t>16 enumerated rights)</w:t>
      </w:r>
    </w:p>
    <w:p w14:paraId="68BE5229" w14:textId="0DC8014C"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Right to personhood under the law</w:t>
      </w:r>
    </w:p>
    <w:p w14:paraId="6862E6ED"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Equality before the law</w:t>
      </w:r>
    </w:p>
    <w:p w14:paraId="354211DA"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Freedom of assembly</w:t>
      </w:r>
    </w:p>
    <w:p w14:paraId="42B3A66C"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Freedom of association</w:t>
      </w:r>
    </w:p>
    <w:p w14:paraId="010448FE"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Right to marry and found a family</w:t>
      </w:r>
    </w:p>
    <w:p w14:paraId="1C70DDE4" w14:textId="77777777" w:rsidR="00A21A46" w:rsidRPr="00883417" w:rsidRDefault="00A21A46" w:rsidP="00B90CAC">
      <w:pPr>
        <w:pStyle w:val="ListParagraph"/>
        <w:widowControl w:val="0"/>
        <w:numPr>
          <w:ilvl w:val="0"/>
          <w:numId w:val="32"/>
        </w:numPr>
        <w:rPr>
          <w:sz w:val="22"/>
          <w:szCs w:val="22"/>
        </w:rPr>
      </w:pPr>
      <w:r w:rsidRPr="00883417">
        <w:rPr>
          <w:sz w:val="22"/>
          <w:szCs w:val="22"/>
        </w:rPr>
        <w:t>Rights of children</w:t>
      </w:r>
    </w:p>
    <w:p w14:paraId="30FD2E59" w14:textId="77777777" w:rsidR="00A21A46" w:rsidRPr="00883417" w:rsidRDefault="00A21A46" w:rsidP="00B90CAC">
      <w:pPr>
        <w:pStyle w:val="ListParagraph"/>
        <w:widowControl w:val="0"/>
        <w:numPr>
          <w:ilvl w:val="0"/>
          <w:numId w:val="32"/>
        </w:numPr>
        <w:rPr>
          <w:sz w:val="22"/>
          <w:szCs w:val="22"/>
        </w:rPr>
      </w:pPr>
      <w:r w:rsidRPr="00883417">
        <w:rPr>
          <w:sz w:val="22"/>
          <w:szCs w:val="22"/>
        </w:rPr>
        <w:t>Right to practice a religion</w:t>
      </w:r>
    </w:p>
    <w:p w14:paraId="7BE7EC59" w14:textId="4CE66D1E" w:rsidR="00A21A46" w:rsidRPr="00883417" w:rsidRDefault="00A21A46" w:rsidP="00B90CAC">
      <w:pPr>
        <w:pStyle w:val="ListParagraph"/>
        <w:widowControl w:val="0"/>
        <w:numPr>
          <w:ilvl w:val="0"/>
          <w:numId w:val="32"/>
        </w:numPr>
        <w:rPr>
          <w:sz w:val="22"/>
          <w:szCs w:val="22"/>
        </w:rPr>
      </w:pPr>
      <w:r w:rsidRPr="00883417">
        <w:rPr>
          <w:sz w:val="22"/>
          <w:szCs w:val="22"/>
        </w:rPr>
        <w:t>Prohibition of war propaganda and hate</w:t>
      </w:r>
      <w:r w:rsidR="00324F25">
        <w:rPr>
          <w:sz w:val="22"/>
          <w:szCs w:val="22"/>
        </w:rPr>
        <w:t xml:space="preserve"> </w:t>
      </w:r>
      <w:r w:rsidRPr="00883417">
        <w:rPr>
          <w:sz w:val="22"/>
          <w:szCs w:val="22"/>
        </w:rPr>
        <w:t>speech constituting incitement</w:t>
      </w:r>
    </w:p>
    <w:p w14:paraId="0B631CFE" w14:textId="6A12A708" w:rsidR="00A21A46" w:rsidRPr="00883417" w:rsidRDefault="00532A54" w:rsidP="00B90CAC">
      <w:pPr>
        <w:pStyle w:val="ListParagraph"/>
        <w:widowControl w:val="0"/>
        <w:numPr>
          <w:ilvl w:val="0"/>
          <w:numId w:val="32"/>
        </w:numPr>
        <w:rPr>
          <w:sz w:val="22"/>
          <w:szCs w:val="22"/>
        </w:rPr>
      </w:pPr>
      <w:r>
        <w:rPr>
          <w:sz w:val="22"/>
          <w:szCs w:val="22"/>
        </w:rPr>
        <w:t>Right to hold o</w:t>
      </w:r>
      <w:r w:rsidR="00A21A46" w:rsidRPr="00883417">
        <w:rPr>
          <w:sz w:val="22"/>
          <w:szCs w:val="22"/>
        </w:rPr>
        <w:t>ffice</w:t>
      </w:r>
    </w:p>
    <w:p w14:paraId="745BE183" w14:textId="149D2803" w:rsidR="00A21A46" w:rsidRPr="00883417" w:rsidRDefault="00532A54" w:rsidP="00717836">
      <w:pPr>
        <w:pStyle w:val="ListParagraph"/>
        <w:widowControl w:val="0"/>
        <w:numPr>
          <w:ilvl w:val="0"/>
          <w:numId w:val="32"/>
        </w:numPr>
        <w:spacing w:before="120" w:after="120"/>
        <w:rPr>
          <w:sz w:val="22"/>
          <w:szCs w:val="22"/>
        </w:rPr>
      </w:pPr>
      <w:r>
        <w:rPr>
          <w:sz w:val="22"/>
          <w:szCs w:val="22"/>
        </w:rPr>
        <w:t>Right to vote in f</w:t>
      </w:r>
      <w:r w:rsidR="00A21A46" w:rsidRPr="00883417">
        <w:rPr>
          <w:sz w:val="22"/>
          <w:szCs w:val="22"/>
        </w:rPr>
        <w:t xml:space="preserve">ree </w:t>
      </w:r>
      <w:r>
        <w:rPr>
          <w:sz w:val="22"/>
          <w:szCs w:val="22"/>
        </w:rPr>
        <w:t>e</w:t>
      </w:r>
      <w:r w:rsidR="00A21A46" w:rsidRPr="00883417">
        <w:rPr>
          <w:sz w:val="22"/>
          <w:szCs w:val="22"/>
        </w:rPr>
        <w:t>lections</w:t>
      </w:r>
    </w:p>
    <w:p w14:paraId="03E742FF"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Right to be elected to office</w:t>
      </w:r>
    </w:p>
    <w:p w14:paraId="5A01F366" w14:textId="77777777" w:rsidR="00A21A46" w:rsidRPr="00883417" w:rsidRDefault="00A21A46" w:rsidP="00717836">
      <w:pPr>
        <w:pStyle w:val="ListParagraph"/>
        <w:widowControl w:val="0"/>
        <w:numPr>
          <w:ilvl w:val="0"/>
          <w:numId w:val="32"/>
        </w:numPr>
        <w:spacing w:before="120" w:after="120"/>
        <w:rPr>
          <w:sz w:val="22"/>
          <w:szCs w:val="22"/>
        </w:rPr>
      </w:pPr>
      <w:r w:rsidRPr="00883417">
        <w:rPr>
          <w:sz w:val="22"/>
          <w:szCs w:val="22"/>
        </w:rPr>
        <w:t>Equal access to public service</w:t>
      </w:r>
    </w:p>
    <w:p w14:paraId="17E363D4" w14:textId="0E7DCA38" w:rsidR="00A21A46" w:rsidRPr="007D3024" w:rsidRDefault="00A21A46" w:rsidP="00A21A46">
      <w:pPr>
        <w:spacing w:line="240" w:lineRule="auto"/>
        <w:rPr>
          <w:b/>
          <w:sz w:val="21"/>
          <w:szCs w:val="21"/>
        </w:rPr>
      </w:pPr>
      <w:r w:rsidRPr="007D3024">
        <w:rPr>
          <w:b/>
          <w:sz w:val="21"/>
          <w:szCs w:val="21"/>
        </w:rPr>
        <w:t xml:space="preserve">Economic, Social, and Cultural Rights </w:t>
      </w:r>
      <w:r w:rsidR="007D3024" w:rsidRPr="007D3024">
        <w:rPr>
          <w:b/>
          <w:sz w:val="21"/>
          <w:szCs w:val="21"/>
        </w:rPr>
        <w:t>(ESCR)</w:t>
      </w:r>
    </w:p>
    <w:p w14:paraId="09797258"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Right to gain a living by work freely chosen and accepted</w:t>
      </w:r>
    </w:p>
    <w:p w14:paraId="13244189"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Right to just and favorable work conditions</w:t>
      </w:r>
    </w:p>
    <w:p w14:paraId="70F2D4A5"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Right to form and join trade unions</w:t>
      </w:r>
    </w:p>
    <w:p w14:paraId="2ED4C0C5"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Right to strike</w:t>
      </w:r>
    </w:p>
    <w:p w14:paraId="32F3FEBD"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Social security</w:t>
      </w:r>
    </w:p>
    <w:p w14:paraId="558062D7"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Assistance to the family, mothers, and children</w:t>
      </w:r>
    </w:p>
    <w:p w14:paraId="395CA534"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Adequate standard of living (including food, clothing, and housing)</w:t>
      </w:r>
    </w:p>
    <w:p w14:paraId="0CC9EF42" w14:textId="77777777" w:rsidR="00532A54" w:rsidRPr="00532A54" w:rsidRDefault="00532A54" w:rsidP="00532A54">
      <w:pPr>
        <w:pStyle w:val="ListParagraph"/>
        <w:widowControl w:val="0"/>
        <w:numPr>
          <w:ilvl w:val="0"/>
          <w:numId w:val="33"/>
        </w:numPr>
        <w:spacing w:before="120" w:after="120"/>
        <w:rPr>
          <w:sz w:val="22"/>
          <w:szCs w:val="22"/>
        </w:rPr>
      </w:pPr>
      <w:r w:rsidRPr="00532A54">
        <w:rPr>
          <w:sz w:val="22"/>
          <w:szCs w:val="22"/>
        </w:rPr>
        <w:t>Right to the highest attainable standard of physical and mental health</w:t>
      </w:r>
    </w:p>
    <w:p w14:paraId="0955FDBA"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Right to education towards the full development of human personality</w:t>
      </w:r>
    </w:p>
    <w:p w14:paraId="42F37514"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Free and compulsory primary education</w:t>
      </w:r>
    </w:p>
    <w:p w14:paraId="10DF5610"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Availability of other levels of education</w:t>
      </w:r>
    </w:p>
    <w:p w14:paraId="62F55676"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Participation in cultural life</w:t>
      </w:r>
    </w:p>
    <w:p w14:paraId="7902E4F9" w14:textId="77777777" w:rsidR="00A21A46" w:rsidRPr="005F3A5C" w:rsidRDefault="00A21A46" w:rsidP="00717836">
      <w:pPr>
        <w:pStyle w:val="ListParagraph"/>
        <w:widowControl w:val="0"/>
        <w:numPr>
          <w:ilvl w:val="0"/>
          <w:numId w:val="33"/>
        </w:numPr>
        <w:spacing w:before="120" w:after="120"/>
        <w:rPr>
          <w:sz w:val="22"/>
          <w:szCs w:val="22"/>
        </w:rPr>
      </w:pPr>
      <w:r w:rsidRPr="005F3A5C">
        <w:rPr>
          <w:sz w:val="22"/>
          <w:szCs w:val="22"/>
        </w:rPr>
        <w:t>Protection of moral and material rights of creators and transmitters of culture</w:t>
      </w:r>
    </w:p>
    <w:p w14:paraId="7F172B2D" w14:textId="77777777" w:rsidR="00A21A46" w:rsidRDefault="00A21A46" w:rsidP="00717836">
      <w:pPr>
        <w:pStyle w:val="ListParagraph"/>
        <w:widowControl w:val="0"/>
        <w:numPr>
          <w:ilvl w:val="0"/>
          <w:numId w:val="33"/>
        </w:numPr>
        <w:spacing w:before="120" w:after="120"/>
        <w:rPr>
          <w:sz w:val="22"/>
          <w:szCs w:val="22"/>
        </w:rPr>
      </w:pPr>
      <w:r w:rsidRPr="005F3A5C">
        <w:rPr>
          <w:sz w:val="22"/>
          <w:szCs w:val="22"/>
        </w:rPr>
        <w:t>Right to enjoy the benefits of scientific progress</w:t>
      </w:r>
    </w:p>
    <w:p w14:paraId="216FFE77" w14:textId="77777777" w:rsidR="007D164F" w:rsidRDefault="007D164F" w:rsidP="007D164F">
      <w:pPr>
        <w:pStyle w:val="ListParagraph"/>
        <w:widowControl w:val="0"/>
        <w:spacing w:before="120" w:after="120"/>
        <w:rPr>
          <w:sz w:val="22"/>
          <w:szCs w:val="22"/>
        </w:rPr>
      </w:pPr>
    </w:p>
    <w:p w14:paraId="1130513E" w14:textId="77777777" w:rsidR="00717836" w:rsidRDefault="00717836">
      <w:pPr>
        <w:spacing w:before="120" w:after="120" w:line="240" w:lineRule="auto"/>
        <w:ind w:firstLine="720"/>
        <w:jc w:val="both"/>
        <w:sectPr w:rsidR="00717836" w:rsidSect="00EF3EB9">
          <w:type w:val="continuous"/>
          <w:pgSz w:w="12240" w:h="15840"/>
          <w:pgMar w:top="1251" w:right="1440" w:bottom="1440" w:left="1440" w:header="720" w:footer="720" w:gutter="0"/>
          <w:cols w:num="2" w:space="720"/>
          <w:titlePg/>
          <w:docGrid w:linePitch="360"/>
        </w:sectPr>
      </w:pPr>
    </w:p>
    <w:p w14:paraId="7AF0A406" w14:textId="6A7D7F79" w:rsidR="00BF3677" w:rsidRDefault="00DE43AA" w:rsidP="00C140BF">
      <w:pPr>
        <w:spacing w:before="240" w:after="120" w:line="240" w:lineRule="auto"/>
        <w:ind w:firstLine="432"/>
        <w:jc w:val="both"/>
      </w:pPr>
      <w:r>
        <w:t>Finally, the</w:t>
      </w:r>
      <w:r w:rsidR="002A0A35">
        <w:t xml:space="preserve"> seven</w:t>
      </w:r>
      <w:r>
        <w:t xml:space="preserve"> </w:t>
      </w:r>
      <w:r>
        <w:rPr>
          <w:i/>
        </w:rPr>
        <w:t>principles of application and interpretation</w:t>
      </w:r>
      <w:r>
        <w:t xml:space="preserve"> include the principles of </w:t>
      </w:r>
      <w:r w:rsidR="003F34A5">
        <w:t xml:space="preserve">(1) </w:t>
      </w:r>
      <w:r>
        <w:t>progressive realization of ESCR (</w:t>
      </w:r>
      <w:r w:rsidR="00097894">
        <w:t>s</w:t>
      </w:r>
      <w:r>
        <w:t>tates must take meaningful measures towards full realization</w:t>
      </w:r>
      <w:r w:rsidR="00D21D81">
        <w:t xml:space="preserve"> of these rights</w:t>
      </w:r>
      <w:r>
        <w:t>)</w:t>
      </w:r>
      <w:r w:rsidR="00097894">
        <w:t xml:space="preserve">; </w:t>
      </w:r>
      <w:r w:rsidR="003F34A5">
        <w:t xml:space="preserve">(2) </w:t>
      </w:r>
      <w:r>
        <w:t>immediate implementation of CPR (</w:t>
      </w:r>
      <w:r w:rsidR="00097894">
        <w:t>s</w:t>
      </w:r>
      <w:r>
        <w:t>tates have duties to respect and ensure</w:t>
      </w:r>
      <w:r w:rsidR="003F34A5">
        <w:t xml:space="preserve"> respect for</w:t>
      </w:r>
      <w:r w:rsidR="00D21D81">
        <w:t xml:space="preserve"> these rights</w:t>
      </w:r>
      <w:r>
        <w:t>)</w:t>
      </w:r>
      <w:r w:rsidR="00097894">
        <w:t xml:space="preserve">; </w:t>
      </w:r>
      <w:r w:rsidR="003F34A5">
        <w:t xml:space="preserve">(3) </w:t>
      </w:r>
      <w:r>
        <w:t>non-discrimination applied to all rights</w:t>
      </w:r>
      <w:r w:rsidR="00097894">
        <w:t xml:space="preserve">; </w:t>
      </w:r>
      <w:r w:rsidR="003F34A5">
        <w:t xml:space="preserve">(4) </w:t>
      </w:r>
      <w:r>
        <w:t>an effective remedy for violation of CPR</w:t>
      </w:r>
      <w:r w:rsidR="00097894">
        <w:t>;</w:t>
      </w:r>
      <w:r>
        <w:t xml:space="preserve"> and </w:t>
      </w:r>
      <w:r w:rsidR="003F34A5">
        <w:t xml:space="preserve">(5) </w:t>
      </w:r>
      <w:r>
        <w:t xml:space="preserve">equality of rights between men and women. The International Bill also specifies </w:t>
      </w:r>
      <w:r w:rsidR="00F8497D">
        <w:t xml:space="preserve">(6) </w:t>
      </w:r>
      <w:r>
        <w:t xml:space="preserve">that human rights may be subject to limitations and derogations and </w:t>
      </w:r>
      <w:r w:rsidR="00F8497D">
        <w:t xml:space="preserve">(7) </w:t>
      </w:r>
      <w:r>
        <w:t xml:space="preserve">that </w:t>
      </w:r>
      <w:r w:rsidR="00096F92">
        <w:t>the rights</w:t>
      </w:r>
      <w:r>
        <w:t xml:space="preserve"> in the Covenants may not be used as a pretext for lowering an existing standard if there is a higher one under national law. </w:t>
      </w:r>
    </w:p>
    <w:p w14:paraId="1CC1EF8B" w14:textId="1C68EB26" w:rsidR="00096F92" w:rsidRDefault="002066E5" w:rsidP="00096F92">
      <w:pPr>
        <w:spacing w:before="120" w:after="120" w:line="240" w:lineRule="auto"/>
        <w:ind w:firstLine="432"/>
        <w:jc w:val="both"/>
      </w:pPr>
      <w:r>
        <w:t>In addition to the traditional grouping of human rights</w:t>
      </w:r>
      <w:r w:rsidR="00DE43AA">
        <w:t xml:space="preserve"> in</w:t>
      </w:r>
      <w:r>
        <w:t xml:space="preserve"> the</w:t>
      </w:r>
      <w:r w:rsidR="00DE43AA">
        <w:t xml:space="preserve"> two major </w:t>
      </w:r>
      <w:r w:rsidR="00DE43AA">
        <w:rPr>
          <w:i/>
        </w:rPr>
        <w:t>categories of human rights</w:t>
      </w:r>
      <w:r w:rsidR="00DE43AA">
        <w:t xml:space="preserve"> (CPR and ESCR</w:t>
      </w:r>
      <w:r>
        <w:t>),</w:t>
      </w:r>
      <w:r w:rsidR="00DE43AA">
        <w:t xml:space="preserve"> a third category of </w:t>
      </w:r>
      <w:r w:rsidR="00096F92">
        <w:t>“</w:t>
      </w:r>
      <w:r w:rsidR="00DE43AA">
        <w:t>solidarity rights</w:t>
      </w:r>
      <w:r w:rsidR="00096F92">
        <w:t>”</w:t>
      </w:r>
      <w:r>
        <w:t xml:space="preserve"> or “third generation rights” is sometimes invoked, including the rights to </w:t>
      </w:r>
      <w:r w:rsidR="00DE43AA">
        <w:t xml:space="preserve">development, </w:t>
      </w:r>
      <w:r>
        <w:t xml:space="preserve">to a </w:t>
      </w:r>
      <w:r w:rsidR="00DE43AA">
        <w:t>clean environment,</w:t>
      </w:r>
      <w:r w:rsidR="007C0AB0">
        <w:t xml:space="preserve"> and to humanitarian assistance</w:t>
      </w:r>
      <w:r>
        <w:t xml:space="preserve">. </w:t>
      </w:r>
      <w:r w:rsidR="000C1524">
        <w:t>T</w:t>
      </w:r>
      <w:r w:rsidR="00DE43AA">
        <w:t xml:space="preserve">he reasons for separating </w:t>
      </w:r>
      <w:r w:rsidR="000C1524">
        <w:t>CPR from ESCR</w:t>
      </w:r>
      <w:r w:rsidR="00DE43AA">
        <w:t xml:space="preserve"> have been questioned.</w:t>
      </w:r>
      <w:r w:rsidR="00DE43AA">
        <w:rPr>
          <w:rStyle w:val="FootnoteReference"/>
        </w:rPr>
        <w:footnoteReference w:id="22"/>
      </w:r>
      <w:r w:rsidR="00DE43AA">
        <w:t xml:space="preserve">  For </w:t>
      </w:r>
      <w:r w:rsidR="00DE43AA">
        <w:lastRenderedPageBreak/>
        <w:t>example, it is often claimed that CPR are absolute and immutable, whereas ESCR are relative and responsive to changing conditions. However, all rights are proclaimed on the expectation that they will be of lasting value but</w:t>
      </w:r>
      <w:r w:rsidR="00EF3EB9">
        <w:t>,</w:t>
      </w:r>
      <w:r w:rsidR="00DE43AA">
        <w:t xml:space="preserve"> in fact</w:t>
      </w:r>
      <w:r w:rsidR="00EF3EB9">
        <w:t>,</w:t>
      </w:r>
      <w:r w:rsidR="00DE43AA">
        <w:t xml:space="preserve"> all have emerged when social pressures have been strong enough to challenge power relations and expand the list. Consider, for example, that torture was an accepted means of obtaining a confession</w:t>
      </w:r>
      <w:r w:rsidR="00EF7EA9">
        <w:t xml:space="preserve">, </w:t>
      </w:r>
      <w:r w:rsidR="00DE43AA">
        <w:t>that slavery was widely practiced and accepted for centuries, and that women were treated as chattel</w:t>
      </w:r>
      <w:r w:rsidR="002145BA">
        <w:t xml:space="preserve"> or as inferior</w:t>
      </w:r>
      <w:r w:rsidR="00DE43AA">
        <w:t xml:space="preserve"> in </w:t>
      </w:r>
      <w:r w:rsidR="002145BA">
        <w:t>most</w:t>
      </w:r>
      <w:r w:rsidR="00DE43AA">
        <w:t xml:space="preserve"> societies and only received political rights in the last century. Th</w:t>
      </w:r>
      <w:r w:rsidR="00A36203">
        <w:t>us</w:t>
      </w:r>
      <w:r w:rsidR="00EF7EA9">
        <w:t>,</w:t>
      </w:r>
      <w:r w:rsidR="00A36203">
        <w:t xml:space="preserve"> th</w:t>
      </w:r>
      <w:r w:rsidR="00DE43AA">
        <w:t>ese CPR have not been permanent features of society. It is also argued that CPR are to be implemented</w:t>
      </w:r>
      <w:r w:rsidR="00EF7EA9">
        <w:t xml:space="preserve"> by states</w:t>
      </w:r>
      <w:r w:rsidR="00DE43AA">
        <w:t xml:space="preserve"> immediately</w:t>
      </w:r>
      <w:r w:rsidR="00A36203">
        <w:t>, may be enforced through</w:t>
      </w:r>
      <w:r w:rsidR="00DE43AA">
        <w:t xml:space="preserve"> judicial remedies</w:t>
      </w:r>
      <w:r w:rsidR="00A36203">
        <w:t>,</w:t>
      </w:r>
      <w:r w:rsidR="00DE43AA">
        <w:t xml:space="preserve"> and are relatively cost-free since they merely require the state to leave people alone (so-called “negative rights”), whereas ESCR should be implemented progressively, in accordance with available resources, since they require state expenditure (so-called “positive rights”) and are not suitable for lawsuits</w:t>
      </w:r>
      <w:r w:rsidR="0050054C">
        <w:t xml:space="preserve"> (“non-justiciable”)</w:t>
      </w:r>
      <w:r w:rsidR="00DE43AA">
        <w:t xml:space="preserve">. In many </w:t>
      </w:r>
      <w:r w:rsidR="000C1524">
        <w:t>circumstances</w:t>
      </w:r>
      <w:r w:rsidR="00DE43AA">
        <w:t xml:space="preserve"> this is true; however, many ESCR have been made “justiciable” (that is, people can su</w:t>
      </w:r>
      <w:r w:rsidR="00EF7EA9">
        <w:t>e</w:t>
      </w:r>
      <w:r w:rsidR="00DE43AA">
        <w:t xml:space="preserve"> the </w:t>
      </w:r>
      <w:r w:rsidR="00EF7EA9">
        <w:t>s</w:t>
      </w:r>
      <w:r w:rsidR="00DE43AA">
        <w:t xml:space="preserve">tate if they consider that the right has not been respected), and many CPR </w:t>
      </w:r>
      <w:r w:rsidR="006C01AF">
        <w:t>are not achieved merely by reacting to abuse</w:t>
      </w:r>
      <w:r w:rsidR="00EF7EA9">
        <w:t xml:space="preserve"> but </w:t>
      </w:r>
      <w:r w:rsidR="00DE43AA">
        <w:t>require</w:t>
      </w:r>
      <w:r w:rsidR="00EF7EA9">
        <w:t xml:space="preserve"> a</w:t>
      </w:r>
      <w:r w:rsidR="00DE43AA">
        <w:t xml:space="preserve"> considerable </w:t>
      </w:r>
      <w:r w:rsidR="00EF7EA9">
        <w:t xml:space="preserve">investment of time and </w:t>
      </w:r>
      <w:r w:rsidR="00DE43AA">
        <w:t>resource</w:t>
      </w:r>
      <w:r w:rsidR="00EF7EA9">
        <w:t>s</w:t>
      </w:r>
      <w:r w:rsidR="00DE43AA">
        <w:t xml:space="preserve"> (</w:t>
      </w:r>
      <w:r w:rsidR="00EF7EA9">
        <w:t xml:space="preserve">for example, </w:t>
      </w:r>
      <w:r w:rsidR="00DE43AA">
        <w:t>to train law enforcement officials</w:t>
      </w:r>
      <w:r w:rsidR="002762F9">
        <w:t xml:space="preserve"> or</w:t>
      </w:r>
      <w:r w:rsidR="00DE43AA">
        <w:t xml:space="preserve"> establish an independent judiciary). </w:t>
      </w:r>
    </w:p>
    <w:p w14:paraId="39EA385F" w14:textId="77777777" w:rsidR="00096F92" w:rsidRDefault="00DE43AA" w:rsidP="00096F92">
      <w:pPr>
        <w:spacing w:before="120" w:after="120" w:line="240" w:lineRule="auto"/>
        <w:ind w:firstLine="432"/>
        <w:jc w:val="both"/>
      </w:pPr>
      <w:r>
        <w:t xml:space="preserve">Another reason they are often considered different in nature concerns denunciation of violations, which is often considered appropriate for CPR but should be avoided for ESCR in favor of a more cooperative approach to </w:t>
      </w:r>
      <w:r w:rsidR="00096F92">
        <w:t>urge</w:t>
      </w:r>
      <w:r>
        <w:t xml:space="preserve"> government</w:t>
      </w:r>
      <w:r w:rsidR="002762F9">
        <w:t>s</w:t>
      </w:r>
      <w:r>
        <w:t xml:space="preserve"> </w:t>
      </w:r>
      <w:r w:rsidR="00096F92">
        <w:t>to do</w:t>
      </w:r>
      <w:r>
        <w:t xml:space="preserve"> all they </w:t>
      </w:r>
      <w:r>
        <w:t xml:space="preserve">should to realize these rights. However, many situations arise where an accusatory approach for dealing with CPR is counter-productive and where it is appropriate to refer to violations of ESCR. </w:t>
      </w:r>
    </w:p>
    <w:p w14:paraId="2733B032" w14:textId="26DEB8AD" w:rsidR="00096F92" w:rsidRDefault="00AC0267" w:rsidP="006C01AF">
      <w:pPr>
        <w:spacing w:before="120" w:after="120" w:line="240" w:lineRule="auto"/>
        <w:ind w:firstLine="432"/>
        <w:jc w:val="both"/>
      </w:pPr>
      <w:r>
        <w:t>So,</w:t>
      </w:r>
      <w:r w:rsidR="00DE43AA">
        <w:t xml:space="preserve"> these two categories—which the UN regards as </w:t>
      </w:r>
      <w:r w:rsidR="008718E4">
        <w:t xml:space="preserve">inter-related and </w:t>
      </w:r>
      <w:r w:rsidR="00DE43AA">
        <w:t xml:space="preserve">equally important—are not watertight and reasons for considering them </w:t>
      </w:r>
      <w:r w:rsidR="002762F9">
        <w:t xml:space="preserve">inherently </w:t>
      </w:r>
      <w:r w:rsidR="00DE43AA">
        <w:t xml:space="preserve">different may be challenged. In practice, the context dictates the most effective use of resources, institutions, and approaches more than the </w:t>
      </w:r>
      <w:r>
        <w:t xml:space="preserve">theoretical </w:t>
      </w:r>
      <w:r w:rsidR="00DE43AA">
        <w:t>nature of the category of rights.</w:t>
      </w:r>
    </w:p>
    <w:p w14:paraId="0AD2590B" w14:textId="77777777" w:rsidR="00BF3677" w:rsidRDefault="00DE43AA">
      <w:pPr>
        <w:pStyle w:val="Heading2"/>
        <w:spacing w:before="120" w:after="120" w:line="240" w:lineRule="auto"/>
        <w:jc w:val="both"/>
        <w:rPr>
          <w:rFonts w:ascii="Times New Roman" w:hAnsi="Times New Roman" w:cs="Times New Roman"/>
          <w:sz w:val="24"/>
          <w:szCs w:val="24"/>
        </w:rPr>
      </w:pPr>
      <w:bookmarkStart w:id="10" w:name="_Toc81586223"/>
      <w:r>
        <w:rPr>
          <w:rFonts w:ascii="Times New Roman" w:hAnsi="Times New Roman" w:cs="Times New Roman"/>
          <w:sz w:val="24"/>
          <w:szCs w:val="24"/>
        </w:rPr>
        <w:t>C. Are human rights the same for everyone?</w:t>
      </w:r>
      <w:bookmarkEnd w:id="10"/>
    </w:p>
    <w:p w14:paraId="310004E3" w14:textId="77777777" w:rsidR="00AC0267" w:rsidRDefault="00DE43AA" w:rsidP="0050054C">
      <w:pPr>
        <w:spacing w:before="120" w:after="120" w:line="240" w:lineRule="auto"/>
        <w:ind w:firstLine="432"/>
        <w:jc w:val="both"/>
      </w:pPr>
      <w:r>
        <w:t xml:space="preserve">The claim that human rights are universal holds that </w:t>
      </w:r>
      <w:r w:rsidR="008718E4">
        <w:t>they</w:t>
      </w:r>
      <w:r>
        <w:t xml:space="preserve"> are the same for everyone because they are inherent in human beings by virtue of </w:t>
      </w:r>
      <w:r w:rsidR="005F5C40">
        <w:t>all people</w:t>
      </w:r>
      <w:r>
        <w:t xml:space="preserve"> being human</w:t>
      </w:r>
      <w:r w:rsidR="00B00875">
        <w:t>,</w:t>
      </w:r>
      <w:r>
        <w:t xml:space="preserve"> and </w:t>
      </w:r>
      <w:r w:rsidR="005F5C40">
        <w:t xml:space="preserve">that human rights therefore </w:t>
      </w:r>
      <w:r>
        <w:t xml:space="preserve">derive from nature (hence the term “natural rights”). </w:t>
      </w:r>
      <w:r w:rsidR="008718E4">
        <w:t xml:space="preserve">The UDHR refers to “the </w:t>
      </w:r>
      <w:r w:rsidR="008718E4" w:rsidRPr="008718E4">
        <w:t xml:space="preserve">inherent </w:t>
      </w:r>
      <w:r w:rsidR="008718E4" w:rsidRPr="00096F92">
        <w:t>dignity and … equal and inalienable rights of all members of the human family [as] the foundation of freedom, justice and peace in the world</w:t>
      </w:r>
      <w:r w:rsidR="00096F92" w:rsidRPr="00096F92">
        <w:t>.</w:t>
      </w:r>
      <w:r w:rsidR="008718E4" w:rsidRPr="00096F92">
        <w:t xml:space="preserve">” </w:t>
      </w:r>
      <w:r w:rsidR="00096F92" w:rsidRPr="00096F92">
        <w:t>The American Declaration of Independence proclaims that “</w:t>
      </w:r>
      <w:r w:rsidR="00096F92" w:rsidRPr="00096F92">
        <w:rPr>
          <w:color w:val="362F2F"/>
        </w:rPr>
        <w:t xml:space="preserve">all men are created equal, that they are endowed by their Creator with certain unalienable Rights” </w:t>
      </w:r>
      <w:r w:rsidR="00CF47FC" w:rsidRPr="00096F92">
        <w:t>and</w:t>
      </w:r>
      <w:r w:rsidR="004D56DC" w:rsidRPr="00096F92">
        <w:t xml:space="preserve"> the French </w:t>
      </w:r>
      <w:r w:rsidR="00CF47FC" w:rsidRPr="00096F92">
        <w:t>Declaration of</w:t>
      </w:r>
      <w:r w:rsidR="004D56DC" w:rsidRPr="00096F92">
        <w:t xml:space="preserve"> 1789 </w:t>
      </w:r>
      <w:r w:rsidR="00CF47FC" w:rsidRPr="00096F92">
        <w:t>refers to the “natural, unalienable, and sacred rights of man.”</w:t>
      </w:r>
      <w:r w:rsidR="00AC0267">
        <w:t xml:space="preserve"> </w:t>
      </w:r>
      <w:r>
        <w:t xml:space="preserve">Another basis for saying that human rights are universal is to rely on their formal adoption by virtually all countries that have endorsed the UDHR or have ratified human rights treaties. </w:t>
      </w:r>
    </w:p>
    <w:p w14:paraId="42AEAA93" w14:textId="4A888832" w:rsidR="00BF3677" w:rsidRDefault="00DE43AA" w:rsidP="0050054C">
      <w:pPr>
        <w:spacing w:before="120" w:after="120" w:line="240" w:lineRule="auto"/>
        <w:ind w:firstLine="432"/>
        <w:jc w:val="both"/>
      </w:pPr>
      <w:r>
        <w:t>Cultural relativists claim that human rights are based on values that are determined culturally and vary from one society to another, rather than being universal.</w:t>
      </w:r>
      <w:r w:rsidR="00AD78F8">
        <w:rPr>
          <w:rStyle w:val="FootnoteReference"/>
        </w:rPr>
        <w:footnoteReference w:id="23"/>
      </w:r>
      <w:r>
        <w:t xml:space="preserve"> There </w:t>
      </w:r>
      <w:r>
        <w:lastRenderedPageBreak/>
        <w:t xml:space="preserve">are several variants of this position. One is the so-called “Asian values” argument, according to which human rights is a Western idea, which is at odds </w:t>
      </w:r>
      <w:r w:rsidR="00B00875">
        <w:t xml:space="preserve">with </w:t>
      </w:r>
      <w:r>
        <w:t>the way in which leaders in Asian societies provide for the needs of</w:t>
      </w:r>
      <w:r w:rsidR="00B00875">
        <w:t xml:space="preserve"> their</w:t>
      </w:r>
      <w:r>
        <w:t xml:space="preserve"> people without making the individual supreme</w:t>
      </w:r>
      <w:r w:rsidR="00B00875">
        <w:t xml:space="preserve">, prioritizing instead the value of societal </w:t>
      </w:r>
      <w:r w:rsidR="007D164F">
        <w:t>harmony</w:t>
      </w:r>
      <w:r w:rsidR="00B00875">
        <w:t xml:space="preserve"> and the good of the collective</w:t>
      </w:r>
      <w:r>
        <w:t>.</w:t>
      </w:r>
      <w:r>
        <w:rPr>
          <w:rStyle w:val="FootnoteReference"/>
        </w:rPr>
        <w:footnoteReference w:id="24"/>
      </w:r>
      <w:r>
        <w:t xml:space="preserve"> A related view holds that the concept of human rights is a tool of Western imperialism used to disguise political, economic and military ambitions of Western nations against those in the developing world.</w:t>
      </w:r>
      <w:r>
        <w:rPr>
          <w:rStyle w:val="FootnoteReference"/>
        </w:rPr>
        <w:footnoteReference w:id="25"/>
      </w:r>
      <w:r>
        <w:t xml:space="preserve"> A third is the “clash of civilizations” argument that only the liberal West, among the roughly seven civilizations in the world, is capabl</w:t>
      </w:r>
      <w:r w:rsidR="00582FD0">
        <w:t>e</w:t>
      </w:r>
      <w:r>
        <w:t xml:space="preserve"> of realizing human rights since the other civilizations lack sufficient sense of the individual and the rule of law.</w:t>
      </w:r>
      <w:r>
        <w:rPr>
          <w:rStyle w:val="FootnoteReference"/>
        </w:rPr>
        <w:footnoteReference w:id="26"/>
      </w:r>
      <w:r>
        <w:t xml:space="preserve"> This issue of compatibility of human rights with diverse belief systems and religions has special geopolitical repercussions in relation to Islam, for example, on which views are </w:t>
      </w:r>
      <w:r>
        <w:t>divided</w:t>
      </w:r>
      <w:r>
        <w:rPr>
          <w:rStyle w:val="FootnoteReference"/>
        </w:rPr>
        <w:footnoteReference w:id="27"/>
      </w:r>
      <w:r>
        <w:t xml:space="preserve"> and has been of considerable interest since the “Arab Spring” of 2011, in which both Islamic and human rights values motivated peoples across the Middle East and North Africa to </w:t>
      </w:r>
      <w:r w:rsidR="00F8497D">
        <w:t>challenge</w:t>
      </w:r>
      <w:r>
        <w:t xml:space="preserve"> deeply entrenched dictatorships</w:t>
      </w:r>
      <w:r w:rsidR="00383D48">
        <w:t>, with very mixed results</w:t>
      </w:r>
      <w:r w:rsidR="000F467D">
        <w:t>, and the emergence</w:t>
      </w:r>
      <w:r w:rsidR="0039507F">
        <w:t xml:space="preserve"> of </w:t>
      </w:r>
      <w:r w:rsidR="00EC61AF">
        <w:t>extremist</w:t>
      </w:r>
      <w:r w:rsidR="000F467D">
        <w:t xml:space="preserve"> terrorist organizations claiming to act according to their interpretation of Islam</w:t>
      </w:r>
      <w:r w:rsidR="00EC61AF">
        <w:t>.</w:t>
      </w:r>
      <w:r w:rsidR="00EC61AF">
        <w:rPr>
          <w:rStyle w:val="FootnoteReference"/>
        </w:rPr>
        <w:footnoteReference w:id="28"/>
      </w:r>
    </w:p>
    <w:p w14:paraId="41D2B05B" w14:textId="77777777" w:rsidR="00BF3677" w:rsidRDefault="00DE43AA" w:rsidP="00651F00">
      <w:pPr>
        <w:spacing w:before="120" w:after="120" w:line="240" w:lineRule="auto"/>
        <w:ind w:firstLine="432"/>
        <w:jc w:val="both"/>
      </w:pPr>
      <w:r>
        <w:t>The World Conference on Human Rights (Vienna, June 1993) addressed the general question of balancing universal and cultural claims with this compromise language:</w:t>
      </w:r>
    </w:p>
    <w:p w14:paraId="4AC45C90" w14:textId="7548940C" w:rsidR="00BF3677" w:rsidRPr="00B90CAC" w:rsidRDefault="00DE43AA" w:rsidP="002127E2">
      <w:pPr>
        <w:spacing w:after="120" w:line="240" w:lineRule="auto"/>
        <w:ind w:left="360" w:right="360"/>
        <w:jc w:val="both"/>
        <w:rPr>
          <w:sz w:val="22"/>
          <w:szCs w:val="22"/>
        </w:rPr>
      </w:pPr>
      <w:r w:rsidRPr="00B90CAC">
        <w:rPr>
          <w:sz w:val="22"/>
          <w:szCs w:val="22"/>
        </w:rPr>
        <w:t>All human rights are universal, indivisible and interdependent and interrelated.</w:t>
      </w:r>
      <w:r w:rsidR="00FD6A81">
        <w:rPr>
          <w:sz w:val="22"/>
          <w:szCs w:val="22"/>
        </w:rPr>
        <w:t xml:space="preserve"> </w:t>
      </w:r>
      <w:r w:rsidRPr="00B90CAC">
        <w:rPr>
          <w:sz w:val="22"/>
          <w:szCs w:val="22"/>
        </w:rPr>
        <w:t xml:space="preserve">The international community must treat human rights globally in a fair and equal manner, on the same footing, and with the same emphasis. While the significance of national and regional particularities and </w:t>
      </w:r>
      <w:r w:rsidRPr="00B90CAC">
        <w:rPr>
          <w:sz w:val="22"/>
          <w:szCs w:val="22"/>
        </w:rPr>
        <w:lastRenderedPageBreak/>
        <w:t>various historical, cultural and religious backgrounds must be borne in mind, it is the duty of States, regardless of their political, economic and cultural systems, to promote and protect all human rights and fundamental freedoms.</w:t>
      </w:r>
      <w:r w:rsidRPr="00B90CAC">
        <w:rPr>
          <w:rStyle w:val="FootnoteReference"/>
          <w:sz w:val="22"/>
          <w:szCs w:val="22"/>
        </w:rPr>
        <w:footnoteReference w:id="29"/>
      </w:r>
    </w:p>
    <w:p w14:paraId="6A1FE16B" w14:textId="370F8066" w:rsidR="00BF3677" w:rsidRDefault="00DE43AA" w:rsidP="002127E2">
      <w:pPr>
        <w:spacing w:after="120" w:line="240" w:lineRule="auto"/>
        <w:ind w:firstLine="432"/>
        <w:jc w:val="both"/>
        <w:rPr>
          <w:color w:val="1049BC"/>
          <w:sz w:val="28"/>
          <w:szCs w:val="28"/>
        </w:rPr>
      </w:pPr>
      <w:r>
        <w:t xml:space="preserve">This statement nevertheless captures an important feature of human rights today, namely, that they are universal but must be realized in the context of the prevailing values of each society. To understand fully the challenge </w:t>
      </w:r>
      <w:r w:rsidR="00651F00">
        <w:t>such contextualization</w:t>
      </w:r>
      <w:r>
        <w:t xml:space="preserve"> represents </w:t>
      </w:r>
      <w:r w:rsidR="00651F00">
        <w:t xml:space="preserve">we need to examine the means and methods through which </w:t>
      </w:r>
      <w:r>
        <w:t>universally accepted human rights are put into practice.</w:t>
      </w:r>
    </w:p>
    <w:p w14:paraId="6417AF4B" w14:textId="77777777" w:rsidR="00BF3677" w:rsidRDefault="00DE43AA">
      <w:pPr>
        <w:pStyle w:val="Heading2"/>
        <w:spacing w:before="120" w:after="120" w:line="240" w:lineRule="auto"/>
        <w:jc w:val="both"/>
        <w:rPr>
          <w:rFonts w:ascii="Times New Roman" w:hAnsi="Times New Roman" w:cs="Times New Roman"/>
          <w:sz w:val="24"/>
          <w:szCs w:val="24"/>
        </w:rPr>
      </w:pPr>
      <w:bookmarkStart w:id="11" w:name="_Toc81586224"/>
      <w:r>
        <w:rPr>
          <w:rFonts w:ascii="Times New Roman" w:hAnsi="Times New Roman" w:cs="Times New Roman"/>
          <w:sz w:val="24"/>
          <w:szCs w:val="24"/>
        </w:rPr>
        <w:t>D. How are human rights put into practice?</w:t>
      </w:r>
      <w:bookmarkEnd w:id="11"/>
    </w:p>
    <w:p w14:paraId="7BACBFE3" w14:textId="26258507" w:rsidR="00BF3677" w:rsidRDefault="00DE43AA" w:rsidP="002127E2">
      <w:pPr>
        <w:spacing w:after="120" w:line="240" w:lineRule="auto"/>
        <w:ind w:firstLine="432"/>
        <w:jc w:val="both"/>
      </w:pPr>
      <w:r>
        <w:t>Human rights are traditionally studied in a global context through</w:t>
      </w:r>
      <w:r w:rsidR="00D36F91">
        <w:t xml:space="preserve"> (1) </w:t>
      </w:r>
      <w:r>
        <w:t xml:space="preserve">the </w:t>
      </w:r>
      <w:r>
        <w:rPr>
          <w:i/>
        </w:rPr>
        <w:t>norm-creating processes</w:t>
      </w:r>
      <w:r w:rsidR="00ED4BBB">
        <w:rPr>
          <w:i/>
        </w:rPr>
        <w:t>,</w:t>
      </w:r>
      <w:r>
        <w:rPr>
          <w:i/>
        </w:rPr>
        <w:t xml:space="preserve"> </w:t>
      </w:r>
      <w:r w:rsidR="00ED4BBB">
        <w:t>which</w:t>
      </w:r>
      <w:r>
        <w:t xml:space="preserve"> result in global human rights standards and </w:t>
      </w:r>
      <w:r w:rsidR="008E4A43">
        <w:t xml:space="preserve">(2) </w:t>
      </w:r>
      <w:r>
        <w:t xml:space="preserve">the </w:t>
      </w:r>
      <w:r>
        <w:rPr>
          <w:i/>
        </w:rPr>
        <w:t>norm-enforcement processes</w:t>
      </w:r>
      <w:r w:rsidR="00ED4BBB">
        <w:rPr>
          <w:i/>
        </w:rPr>
        <w:t>,</w:t>
      </w:r>
      <w:r>
        <w:t xml:space="preserve"> </w:t>
      </w:r>
      <w:r w:rsidR="00ED4BBB">
        <w:t>which</w:t>
      </w:r>
      <w:r>
        <w:t xml:space="preserve"> seek to translate laudable goals into tangible practices. </w:t>
      </w:r>
      <w:r w:rsidR="008E4A43">
        <w:t>In addition, t</w:t>
      </w:r>
      <w:r>
        <w:t xml:space="preserve">here are </w:t>
      </w:r>
      <w:r w:rsidR="008E4A43">
        <w:t xml:space="preserve">(3) </w:t>
      </w:r>
      <w:r>
        <w:t xml:space="preserve">continuing and new </w:t>
      </w:r>
      <w:r>
        <w:rPr>
          <w:i/>
        </w:rPr>
        <w:t>challenges</w:t>
      </w:r>
      <w:r w:rsidR="00BC4ED6">
        <w:t xml:space="preserve"> to the effectiveness of this</w:t>
      </w:r>
      <w:r>
        <w:t xml:space="preserve"> normative regime.</w:t>
      </w:r>
    </w:p>
    <w:p w14:paraId="2D4A5A08" w14:textId="5187B52F" w:rsidR="00BF3677" w:rsidRPr="008E4074" w:rsidRDefault="00DE43AA">
      <w:pPr>
        <w:pStyle w:val="Heading3"/>
        <w:spacing w:before="120" w:after="120" w:line="240" w:lineRule="auto"/>
        <w:jc w:val="both"/>
        <w:rPr>
          <w:rFonts w:ascii="Times New Roman" w:eastAsia="Times New Roman" w:hAnsi="Times New Roman"/>
          <w:i/>
          <w:iCs/>
          <w:color w:val="000000" w:themeColor="text1"/>
          <w:szCs w:val="24"/>
        </w:rPr>
      </w:pPr>
      <w:bookmarkStart w:id="12" w:name="_Toc81586225"/>
      <w:r w:rsidRPr="008E4074">
        <w:rPr>
          <w:rFonts w:ascii="Times New Roman" w:eastAsia="Times New Roman" w:hAnsi="Times New Roman"/>
          <w:i/>
          <w:iCs/>
          <w:color w:val="000000" w:themeColor="text1"/>
          <w:szCs w:val="24"/>
          <w14:shadow w14:blurRad="0" w14:dist="0" w14:dir="0" w14:sx="0" w14:sy="0" w14:kx="0" w14:ky="0" w14:algn="none">
            <w14:srgbClr w14:val="000000"/>
          </w14:shadow>
        </w:rPr>
        <w:t xml:space="preserve">1. The </w:t>
      </w:r>
      <w:r w:rsidR="008E4A43" w:rsidRPr="008E4074">
        <w:rPr>
          <w:rFonts w:ascii="Times New Roman" w:eastAsia="Times New Roman" w:hAnsi="Times New Roman"/>
          <w:i/>
          <w:iCs/>
          <w:color w:val="000000" w:themeColor="text1"/>
          <w:szCs w:val="24"/>
          <w14:shadow w14:blurRad="0" w14:dist="0" w14:dir="0" w14:sx="0" w14:sy="0" w14:kx="0" w14:ky="0" w14:algn="none">
            <w14:srgbClr w14:val="000000"/>
          </w14:shadow>
        </w:rPr>
        <w:t>n</w:t>
      </w:r>
      <w:r w:rsidRPr="008E4074">
        <w:rPr>
          <w:rFonts w:ascii="Times New Roman" w:eastAsia="Times New Roman" w:hAnsi="Times New Roman"/>
          <w:i/>
          <w:iCs/>
          <w:color w:val="000000" w:themeColor="text1"/>
          <w:szCs w:val="24"/>
          <w14:shadow w14:blurRad="0" w14:dist="0" w14:dir="0" w14:sx="0" w14:sy="0" w14:kx="0" w14:ky="0" w14:algn="none">
            <w14:srgbClr w14:val="000000"/>
          </w14:shadow>
        </w:rPr>
        <w:t>orm-</w:t>
      </w:r>
      <w:r w:rsidR="008E4A43" w:rsidRPr="008E4074">
        <w:rPr>
          <w:rFonts w:ascii="Times New Roman" w:eastAsia="Times New Roman" w:hAnsi="Times New Roman"/>
          <w:i/>
          <w:iCs/>
          <w:color w:val="000000" w:themeColor="text1"/>
          <w:szCs w:val="24"/>
          <w14:shadow w14:blurRad="0" w14:dist="0" w14:dir="0" w14:sx="0" w14:sy="0" w14:kx="0" w14:ky="0" w14:algn="none">
            <w14:srgbClr w14:val="000000"/>
          </w14:shadow>
        </w:rPr>
        <w:t>c</w:t>
      </w:r>
      <w:r w:rsidRPr="008E4074">
        <w:rPr>
          <w:rFonts w:ascii="Times New Roman" w:eastAsia="Times New Roman" w:hAnsi="Times New Roman"/>
          <w:i/>
          <w:iCs/>
          <w:color w:val="000000" w:themeColor="text1"/>
          <w:szCs w:val="24"/>
          <w14:shadow w14:blurRad="0" w14:dist="0" w14:dir="0" w14:sx="0" w14:sy="0" w14:kx="0" w14:ky="0" w14:algn="none">
            <w14:srgbClr w14:val="000000"/>
          </w14:shadow>
        </w:rPr>
        <w:t xml:space="preserve">reating </w:t>
      </w:r>
      <w:r w:rsidR="008E4A43" w:rsidRPr="008E4074">
        <w:rPr>
          <w:rFonts w:ascii="Times New Roman" w:eastAsia="Times New Roman" w:hAnsi="Times New Roman"/>
          <w:i/>
          <w:iCs/>
          <w:color w:val="000000" w:themeColor="text1"/>
          <w:szCs w:val="24"/>
          <w14:shadow w14:blurRad="0" w14:dist="0" w14:dir="0" w14:sx="0" w14:sy="0" w14:kx="0" w14:ky="0" w14:algn="none">
            <w14:srgbClr w14:val="000000"/>
          </w14:shadow>
        </w:rPr>
        <w:t>p</w:t>
      </w:r>
      <w:r w:rsidRPr="008E4074">
        <w:rPr>
          <w:rFonts w:ascii="Times New Roman" w:eastAsia="Times New Roman" w:hAnsi="Times New Roman"/>
          <w:i/>
          <w:iCs/>
          <w:color w:val="000000" w:themeColor="text1"/>
          <w:szCs w:val="24"/>
          <w14:shadow w14:blurRad="0" w14:dist="0" w14:dir="0" w14:sx="0" w14:sy="0" w14:kx="0" w14:ky="0" w14:algn="none">
            <w14:srgbClr w14:val="000000"/>
          </w14:shadow>
        </w:rPr>
        <w:t>rocess</w:t>
      </w:r>
      <w:bookmarkEnd w:id="12"/>
    </w:p>
    <w:p w14:paraId="05209FD3" w14:textId="181E3C19" w:rsidR="00290460" w:rsidRDefault="00DE43AA" w:rsidP="00430770">
      <w:pPr>
        <w:spacing w:after="120" w:line="240" w:lineRule="auto"/>
        <w:ind w:firstLine="432"/>
        <w:jc w:val="both"/>
      </w:pPr>
      <w:r>
        <w:t>The norm</w:t>
      </w:r>
      <w:r w:rsidR="008E4A43">
        <w:t>-</w:t>
      </w:r>
      <w:r>
        <w:t xml:space="preserve">creating process refers to authoritative decision-making that results in </w:t>
      </w:r>
      <w:r w:rsidR="00383D48">
        <w:t xml:space="preserve">the formal acknowledgement of </w:t>
      </w:r>
      <w:r>
        <w:t>specific rights and obligations in a given society and clarif</w:t>
      </w:r>
      <w:r w:rsidR="00BC4ED6">
        <w:t>ies what is expected to realize</w:t>
      </w:r>
      <w:r>
        <w:t xml:space="preserve"> the right</w:t>
      </w:r>
      <w:r w:rsidR="00383D48">
        <w:t>s</w:t>
      </w:r>
      <w:r>
        <w:t xml:space="preserve"> in practice. The typical norm-creating process in international human rights regarding a social issue begins with expression of concern by a delegate at a meeting of a political body</w:t>
      </w:r>
      <w:r w:rsidR="006C01AF">
        <w:t xml:space="preserve"> (such as the UN Human Rights Council</w:t>
      </w:r>
      <w:r w:rsidR="004F1491">
        <w:t>)</w:t>
      </w:r>
      <w:r>
        <w:t xml:space="preserve"> and lobbying for co-sponsors to a resolution, which is eventually adopted by that body. On</w:t>
      </w:r>
      <w:r w:rsidR="004F1491">
        <w:t>ce the issue is on the agenda, the</w:t>
      </w:r>
      <w:r>
        <w:t xml:space="preserve"> political body may then </w:t>
      </w:r>
      <w:r>
        <w:t>commission a study, eventually leading to drafting a declaration, and then a convention, which has to be ratified and enter into force and is possibly followed by the adoption of an optional protocol providing for complaints procedure</w:t>
      </w:r>
      <w:r w:rsidR="008E4A43">
        <w:t>s</w:t>
      </w:r>
      <w:r w:rsidR="00C854CF">
        <w:t>.</w:t>
      </w:r>
    </w:p>
    <w:p w14:paraId="61D2B274" w14:textId="77777777" w:rsidR="00C854CF" w:rsidRDefault="00C854CF" w:rsidP="002127E2">
      <w:pPr>
        <w:spacing w:after="120" w:line="240" w:lineRule="auto"/>
        <w:ind w:firstLine="432"/>
        <w:jc w:val="both"/>
      </w:pPr>
      <w:r>
        <w:t>All the major human rights issues, such as torture, women’s rights, racial discrimination, disappearances, rights of children and of persons with disabilities, went through these phases, lasting from ten to thirty years or more. This is how the body of human rights norms has expanded considerably from the International Bill of Human Rights to the current array of several hundred global and regional treaties. Following a related process, war crimes, genocide and crimes against humanity, have been addressed by other treaties calling for criminal prosecutions of perpetrators.</w:t>
      </w:r>
    </w:p>
    <w:p w14:paraId="4DFC304C" w14:textId="28D87103" w:rsidR="00C854CF" w:rsidRDefault="00C854CF" w:rsidP="00C24D86">
      <w:pPr>
        <w:spacing w:before="120" w:after="120" w:line="240" w:lineRule="auto"/>
        <w:jc w:val="both"/>
      </w:pPr>
      <w:r>
        <w:t>The process can be summarized in Table 2:</w:t>
      </w:r>
    </w:p>
    <w:p w14:paraId="6A8495ED" w14:textId="7B78994F" w:rsidR="00716103" w:rsidRPr="00716103" w:rsidRDefault="000E28BC" w:rsidP="00716103">
      <w:pPr>
        <w:pStyle w:val="Heading1"/>
        <w:spacing w:before="0" w:after="120" w:line="240" w:lineRule="auto"/>
        <w:rPr>
          <w:rFonts w:ascii="Times New Roman" w:hAnsi="Times New Roman" w:cs="Times New Roman"/>
          <w:sz w:val="23"/>
          <w:szCs w:val="23"/>
        </w:rPr>
      </w:pPr>
      <w:bookmarkStart w:id="13" w:name="_Toc81586226"/>
      <w:r w:rsidRPr="00496396">
        <w:rPr>
          <w:rFonts w:ascii="Times New Roman" w:hAnsi="Times New Roman" w:cs="Times New Roman"/>
          <w:sz w:val="23"/>
          <w:szCs w:val="23"/>
        </w:rPr>
        <w:t>Table 2: Norm-creating process</w:t>
      </w:r>
      <w:bookmarkEnd w:id="13"/>
    </w:p>
    <w:p w14:paraId="7D3A3527" w14:textId="2FA4BA25" w:rsidR="00C54CA4" w:rsidRPr="00AF28AF" w:rsidRDefault="00935353"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Pr>
          <w:noProof/>
          <w:sz w:val="22"/>
          <w:szCs w:val="22"/>
        </w:rPr>
        <mc:AlternateContent>
          <mc:Choice Requires="wps">
            <w:drawing>
              <wp:anchor distT="0" distB="0" distL="114300" distR="114300" simplePos="0" relativeHeight="251659264" behindDoc="1" locked="0" layoutInCell="1" allowOverlap="1" wp14:anchorId="1B98F2A5" wp14:editId="0A3006B2">
                <wp:simplePos x="0" y="0"/>
                <wp:positionH relativeFrom="column">
                  <wp:posOffset>1143000</wp:posOffset>
                </wp:positionH>
                <wp:positionV relativeFrom="paragraph">
                  <wp:posOffset>7620</wp:posOffset>
                </wp:positionV>
                <wp:extent cx="457200" cy="2971800"/>
                <wp:effectExtent l="0" t="0" r="0" b="0"/>
                <wp:wrapNone/>
                <wp:docPr id="11" name="Down Arrow 11"/>
                <wp:cNvGraphicFramePr/>
                <a:graphic xmlns:a="http://schemas.openxmlformats.org/drawingml/2006/main">
                  <a:graphicData uri="http://schemas.microsoft.com/office/word/2010/wordprocessingShape">
                    <wps:wsp>
                      <wps:cNvSpPr/>
                      <wps:spPr>
                        <a:xfrm>
                          <a:off x="0" y="0"/>
                          <a:ext cx="457200" cy="2971800"/>
                        </a:xfrm>
                        <a:prstGeom prst="downArrow">
                          <a:avLst>
                            <a:gd name="adj1" fmla="val 35185"/>
                            <a:gd name="adj2" fmla="val 100370"/>
                          </a:avLst>
                        </a:prstGeom>
                        <a:solidFill>
                          <a:schemeClr val="bg1">
                            <a:lumMod val="65000"/>
                            <a:alpha val="49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62C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90pt;margin-top:.6pt;width:36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" adj="18265,7000" fillcolor="#a5a5a5 [2092]" stroked="f">
                <v:fill opacity="32125f"/>
              </v:shape>
            </w:pict>
          </mc:Fallback>
        </mc:AlternateContent>
      </w:r>
      <w:r w:rsidR="00EC61AF">
        <w:rPr>
          <w:noProof/>
          <w:sz w:val="22"/>
          <w:szCs w:val="22"/>
        </w:rPr>
        <w:t>L</w:t>
      </w:r>
      <w:r w:rsidR="00EC61AF" w:rsidRPr="00AF28AF">
        <w:rPr>
          <w:noProof/>
          <w:sz w:val="22"/>
          <w:szCs w:val="22"/>
        </w:rPr>
        <w:t xml:space="preserve">obbying for a resolution </w:t>
      </w:r>
      <w:r w:rsidR="00290460" w:rsidRPr="00AF28AF">
        <w:rPr>
          <w:noProof/>
          <w:sz w:val="22"/>
          <w:szCs w:val="22"/>
        </w:rPr>
        <w:t>by NGOs and</w:t>
      </w:r>
      <w:r w:rsidR="00ED4BBB">
        <w:rPr>
          <w:noProof/>
          <w:sz w:val="22"/>
          <w:szCs w:val="22"/>
        </w:rPr>
        <w:t xml:space="preserve"> a</w:t>
      </w:r>
      <w:r w:rsidR="00290460" w:rsidRPr="00AF28AF">
        <w:rPr>
          <w:noProof/>
          <w:sz w:val="22"/>
          <w:szCs w:val="22"/>
        </w:rPr>
        <w:t xml:space="preserve"> limited number of </w:t>
      </w:r>
      <w:r w:rsidR="00ED4BBB">
        <w:rPr>
          <w:noProof/>
          <w:sz w:val="22"/>
          <w:szCs w:val="22"/>
        </w:rPr>
        <w:t xml:space="preserve">government </w:t>
      </w:r>
      <w:r w:rsidR="00290460" w:rsidRPr="00AF28AF">
        <w:rPr>
          <w:noProof/>
          <w:sz w:val="22"/>
          <w:szCs w:val="22"/>
        </w:rPr>
        <w:t>delegations</w:t>
      </w:r>
    </w:p>
    <w:p w14:paraId="58B334F4" w14:textId="10AFFE7E" w:rsidR="00001CAF" w:rsidRPr="00AF28AF" w:rsidRDefault="00001C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noProof/>
          <w:sz w:val="22"/>
          <w:szCs w:val="22"/>
        </w:rPr>
        <w:t>Adoption of a resolution calling for a study</w:t>
      </w:r>
    </w:p>
    <w:p w14:paraId="2DBD739A" w14:textId="4AC2DC4C" w:rsidR="00001CAF" w:rsidRPr="00AF28AF" w:rsidRDefault="00001C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noProof/>
          <w:sz w:val="22"/>
          <w:szCs w:val="22"/>
        </w:rPr>
        <w:t>Completion of a study</w:t>
      </w:r>
    </w:p>
    <w:p w14:paraId="56D14B4B" w14:textId="308A361D" w:rsidR="00001CAF" w:rsidRPr="00AF28AF" w:rsidRDefault="00001C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noProof/>
          <w:sz w:val="22"/>
          <w:szCs w:val="22"/>
        </w:rPr>
        <w:t>Adoption of a resolution calling for a declaration</w:t>
      </w:r>
    </w:p>
    <w:p w14:paraId="237CDB27" w14:textId="414ABC98" w:rsidR="00001CAF" w:rsidRPr="00AF28AF" w:rsidRDefault="00AF28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noProof/>
          <w:sz w:val="22"/>
          <w:szCs w:val="22"/>
        </w:rPr>
        <w:t>Drafting and adoption of a declaration</w:t>
      </w:r>
    </w:p>
    <w:p w14:paraId="71B85F91" w14:textId="6B31E6B0" w:rsidR="00001CAF" w:rsidRPr="00AF28AF" w:rsidRDefault="00DF3B2C"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noProof/>
          <w:sz w:val="22"/>
          <w:szCs w:val="22"/>
        </w:rPr>
        <w:t xml:space="preserve">Adoption of a resolution </w:t>
      </w:r>
      <w:r w:rsidR="00AF28AF" w:rsidRPr="00AF28AF">
        <w:rPr>
          <w:noProof/>
          <w:sz w:val="22"/>
          <w:szCs w:val="22"/>
        </w:rPr>
        <w:t>calling for a convention</w:t>
      </w:r>
    </w:p>
    <w:p w14:paraId="44AF5BF6" w14:textId="746BD51C" w:rsidR="00AF28AF" w:rsidRPr="00AF28AF" w:rsidRDefault="00AF28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sz w:val="22"/>
          <w:szCs w:val="22"/>
        </w:rPr>
        <w:t>Drafting and adoption of a convention</w:t>
      </w:r>
    </w:p>
    <w:p w14:paraId="694980AD" w14:textId="67DB9805" w:rsidR="00AF28AF" w:rsidRPr="00EC61AF" w:rsidRDefault="00AF28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sz w:val="21"/>
          <w:szCs w:val="21"/>
        </w:rPr>
      </w:pPr>
      <w:r w:rsidRPr="00EC61AF">
        <w:rPr>
          <w:sz w:val="21"/>
          <w:szCs w:val="21"/>
        </w:rPr>
        <w:t>Ratification and ent</w:t>
      </w:r>
      <w:r w:rsidR="00FF020C" w:rsidRPr="00EC61AF">
        <w:rPr>
          <w:sz w:val="21"/>
          <w:szCs w:val="21"/>
        </w:rPr>
        <w:t>ry into force of the convention</w:t>
      </w:r>
    </w:p>
    <w:p w14:paraId="1DA009C0" w14:textId="24DB8933" w:rsidR="00FF020C" w:rsidRPr="00AF28AF" w:rsidRDefault="00FF020C"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Pr>
          <w:sz w:val="22"/>
          <w:szCs w:val="22"/>
        </w:rPr>
        <w:t>S</w:t>
      </w:r>
      <w:r w:rsidRPr="00AF28AF">
        <w:rPr>
          <w:sz w:val="22"/>
          <w:szCs w:val="22"/>
        </w:rPr>
        <w:t>etting up of treaty-monitoring body</w:t>
      </w:r>
      <w:r>
        <w:rPr>
          <w:sz w:val="22"/>
          <w:szCs w:val="22"/>
        </w:rPr>
        <w:t xml:space="preserve"> which issues interpretations of obligations</w:t>
      </w:r>
    </w:p>
    <w:p w14:paraId="6F96DFF4" w14:textId="6E63D39A" w:rsidR="00AF28AF" w:rsidRPr="00AF28AF" w:rsidRDefault="00AF28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sz w:val="22"/>
          <w:szCs w:val="22"/>
        </w:rPr>
        <w:t>Resolution calling for an optional protocol (OP) allowing for complaints</w:t>
      </w:r>
    </w:p>
    <w:p w14:paraId="17F282BC" w14:textId="06B9A858" w:rsidR="00AF28AF" w:rsidRPr="00AF28AF" w:rsidRDefault="00AF28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sidRPr="00AF28AF">
        <w:rPr>
          <w:noProof/>
          <w:sz w:val="22"/>
          <w:szCs w:val="22"/>
        </w:rPr>
        <w:t>Drafting and adoption of an OP</w:t>
      </w:r>
    </w:p>
    <w:p w14:paraId="028CAD56" w14:textId="1B7BF2F1" w:rsidR="00AF28AF" w:rsidRDefault="00AF28AF"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sz w:val="22"/>
          <w:szCs w:val="22"/>
        </w:rPr>
      </w:pPr>
      <w:r w:rsidRPr="00AF28AF">
        <w:rPr>
          <w:sz w:val="22"/>
          <w:szCs w:val="22"/>
        </w:rPr>
        <w:t>Ratification and entry into force of the OP</w:t>
      </w:r>
    </w:p>
    <w:p w14:paraId="152B33C9" w14:textId="356E59B9" w:rsidR="00FF020C" w:rsidRPr="00AF28AF" w:rsidRDefault="00FF020C" w:rsidP="00EC61AF">
      <w:pPr>
        <w:pBdr>
          <w:top w:val="single" w:sz="4" w:space="1" w:color="auto"/>
          <w:left w:val="single" w:sz="4" w:space="0" w:color="auto"/>
          <w:bottom w:val="single" w:sz="4" w:space="1" w:color="auto"/>
          <w:right w:val="single" w:sz="4" w:space="0" w:color="auto"/>
          <w:between w:val="single" w:sz="4" w:space="1" w:color="auto"/>
          <w:bar w:val="single" w:sz="4" w:color="auto"/>
        </w:pBdr>
        <w:tabs>
          <w:tab w:val="num" w:pos="1440"/>
        </w:tabs>
        <w:spacing w:line="240" w:lineRule="auto"/>
        <w:jc w:val="center"/>
        <w:rPr>
          <w:noProof/>
          <w:sz w:val="22"/>
          <w:szCs w:val="22"/>
        </w:rPr>
      </w:pPr>
      <w:r>
        <w:rPr>
          <w:sz w:val="22"/>
          <w:szCs w:val="22"/>
        </w:rPr>
        <w:t>Treaty body passing judgment on complaints</w:t>
      </w:r>
    </w:p>
    <w:p w14:paraId="1D51C8E8" w14:textId="1C7E1599" w:rsidR="00BF3677" w:rsidRPr="008E4074" w:rsidRDefault="00DE43AA" w:rsidP="00716103">
      <w:pPr>
        <w:pStyle w:val="Heading3"/>
        <w:spacing w:after="120" w:line="240" w:lineRule="auto"/>
        <w:jc w:val="both"/>
        <w:rPr>
          <w:rFonts w:ascii="Times New Roman" w:eastAsia="Times New Roman" w:hAnsi="Times New Roman"/>
          <w:i/>
          <w:iCs/>
          <w:color w:val="000000" w:themeColor="text1"/>
          <w:szCs w:val="24"/>
          <w14:shadow w14:blurRad="0" w14:dist="0" w14:dir="0" w14:sx="0" w14:sy="0" w14:kx="0" w14:ky="0" w14:algn="none">
            <w14:srgbClr w14:val="000000"/>
          </w14:shadow>
        </w:rPr>
      </w:pPr>
      <w:bookmarkStart w:id="14" w:name="_Toc81586227"/>
      <w:r w:rsidRPr="008E4074">
        <w:rPr>
          <w:rFonts w:ascii="Times New Roman" w:eastAsia="Times New Roman" w:hAnsi="Times New Roman"/>
          <w:i/>
          <w:iCs/>
          <w:color w:val="000000" w:themeColor="text1"/>
          <w:szCs w:val="24"/>
          <w14:shadow w14:blurRad="0" w14:dist="0" w14:dir="0" w14:sx="0" w14:sy="0" w14:kx="0" w14:ky="0" w14:algn="none">
            <w14:srgbClr w14:val="000000"/>
          </w14:shadow>
        </w:rPr>
        <w:lastRenderedPageBreak/>
        <w:t xml:space="preserve">2. The </w:t>
      </w:r>
      <w:r w:rsidR="008E4A43" w:rsidRPr="008E4074">
        <w:rPr>
          <w:rFonts w:ascii="Times New Roman" w:eastAsia="Times New Roman" w:hAnsi="Times New Roman"/>
          <w:i/>
          <w:iCs/>
          <w:color w:val="000000" w:themeColor="text1"/>
          <w:szCs w:val="24"/>
          <w14:shadow w14:blurRad="0" w14:dist="0" w14:dir="0" w14:sx="0" w14:sy="0" w14:kx="0" w14:ky="0" w14:algn="none">
            <w14:srgbClr w14:val="000000"/>
          </w14:shadow>
        </w:rPr>
        <w:t>n</w:t>
      </w:r>
      <w:r w:rsidRPr="008E4074">
        <w:rPr>
          <w:rFonts w:ascii="Times New Roman" w:eastAsia="Times New Roman" w:hAnsi="Times New Roman"/>
          <w:i/>
          <w:iCs/>
          <w:color w:val="000000" w:themeColor="text1"/>
          <w:szCs w:val="24"/>
          <w14:shadow w14:blurRad="0" w14:dist="0" w14:dir="0" w14:sx="0" w14:sy="0" w14:kx="0" w14:ky="0" w14:algn="none">
            <w14:srgbClr w14:val="000000"/>
          </w14:shadow>
        </w:rPr>
        <w:t>orm-</w:t>
      </w:r>
      <w:r w:rsidR="008E4A43" w:rsidRPr="008E4074">
        <w:rPr>
          <w:rFonts w:ascii="Times New Roman" w:eastAsia="Times New Roman" w:hAnsi="Times New Roman"/>
          <w:i/>
          <w:iCs/>
          <w:color w:val="000000" w:themeColor="text1"/>
          <w:szCs w:val="24"/>
          <w14:shadow w14:blurRad="0" w14:dist="0" w14:dir="0" w14:sx="0" w14:sy="0" w14:kx="0" w14:ky="0" w14:algn="none">
            <w14:srgbClr w14:val="000000"/>
          </w14:shadow>
        </w:rPr>
        <w:t>e</w:t>
      </w:r>
      <w:r w:rsidRPr="008E4074">
        <w:rPr>
          <w:rFonts w:ascii="Times New Roman" w:eastAsia="Times New Roman" w:hAnsi="Times New Roman"/>
          <w:i/>
          <w:iCs/>
          <w:color w:val="000000" w:themeColor="text1"/>
          <w:szCs w:val="24"/>
          <w14:shadow w14:blurRad="0" w14:dist="0" w14:dir="0" w14:sx="0" w14:sy="0" w14:kx="0" w14:ky="0" w14:algn="none">
            <w14:srgbClr w14:val="000000"/>
          </w14:shadow>
        </w:rPr>
        <w:t xml:space="preserve">nforcing </w:t>
      </w:r>
      <w:r w:rsidR="008E4A43" w:rsidRPr="008E4074">
        <w:rPr>
          <w:rFonts w:ascii="Times New Roman" w:eastAsia="Times New Roman" w:hAnsi="Times New Roman"/>
          <w:i/>
          <w:iCs/>
          <w:color w:val="000000" w:themeColor="text1"/>
          <w:szCs w:val="24"/>
          <w14:shadow w14:blurRad="0" w14:dist="0" w14:dir="0" w14:sx="0" w14:sy="0" w14:kx="0" w14:ky="0" w14:algn="none">
            <w14:srgbClr w14:val="000000"/>
          </w14:shadow>
        </w:rPr>
        <w:t>p</w:t>
      </w:r>
      <w:r w:rsidRPr="008E4074">
        <w:rPr>
          <w:rFonts w:ascii="Times New Roman" w:eastAsia="Times New Roman" w:hAnsi="Times New Roman"/>
          <w:i/>
          <w:iCs/>
          <w:color w:val="000000" w:themeColor="text1"/>
          <w:szCs w:val="24"/>
          <w14:shadow w14:blurRad="0" w14:dist="0" w14:dir="0" w14:sx="0" w14:sy="0" w14:kx="0" w14:ky="0" w14:algn="none">
            <w14:srgbClr w14:val="000000"/>
          </w14:shadow>
        </w:rPr>
        <w:t>rocess</w:t>
      </w:r>
      <w:bookmarkEnd w:id="14"/>
    </w:p>
    <w:p w14:paraId="65953EED" w14:textId="4F9F84ED" w:rsidR="00BF3677" w:rsidRDefault="00DE43AA" w:rsidP="00950AF8">
      <w:pPr>
        <w:spacing w:before="120" w:after="120" w:line="240" w:lineRule="auto"/>
        <w:ind w:firstLine="432"/>
        <w:jc w:val="both"/>
      </w:pPr>
      <w:r>
        <w:t xml:space="preserve">Defining human rights is not enough; measures must be taken to ensure that they are </w:t>
      </w:r>
      <w:r w:rsidRPr="00B90CAC">
        <w:rPr>
          <w:i/>
        </w:rPr>
        <w:t>respected</w:t>
      </w:r>
      <w:r>
        <w:t xml:space="preserve">, </w:t>
      </w:r>
      <w:r w:rsidRPr="00B90CAC">
        <w:rPr>
          <w:i/>
        </w:rPr>
        <w:t>promoted</w:t>
      </w:r>
      <w:r>
        <w:t xml:space="preserve"> and </w:t>
      </w:r>
      <w:r w:rsidRPr="00B90CAC">
        <w:rPr>
          <w:i/>
        </w:rPr>
        <w:t>fulfilled</w:t>
      </w:r>
      <w:r>
        <w:t>. In the domestic legal system, law is binding and the courts and the police use force to compel compliance. In the international human rights regime, law is not treated in quite the same way. The term “enforcement,” for example, refers to coerced compliance, which is rare, while most efforts focus on “implementation”</w:t>
      </w:r>
      <w:r w:rsidR="00A13B21">
        <w:t>,</w:t>
      </w:r>
      <w:r>
        <w:t xml:space="preserve"> that is, as wide range of supervision, monitoring and general efforts to </w:t>
      </w:r>
      <w:r w:rsidR="00A13B21">
        <w:t>make</w:t>
      </w:r>
      <w:r>
        <w:t xml:space="preserve"> duty-holders accountable.  Implementation is further subdivided into </w:t>
      </w:r>
      <w:r>
        <w:rPr>
          <w:i/>
        </w:rPr>
        <w:t>promotion</w:t>
      </w:r>
      <w:r w:rsidR="00A13B21">
        <w:t xml:space="preserve"> (i.e., </w:t>
      </w:r>
      <w:r>
        <w:t>preventive measures</w:t>
      </w:r>
      <w:r w:rsidR="00950AF8">
        <w:t xml:space="preserve"> that seek</w:t>
      </w:r>
      <w:r>
        <w:t xml:space="preserve"> to ensure respect for human rights in the future</w:t>
      </w:r>
      <w:r w:rsidR="00A13B21">
        <w:t xml:space="preserve">) </w:t>
      </w:r>
      <w:r>
        <w:t xml:space="preserve">and </w:t>
      </w:r>
      <w:r>
        <w:rPr>
          <w:i/>
        </w:rPr>
        <w:t>protection</w:t>
      </w:r>
      <w:r w:rsidR="00A13B21">
        <w:t xml:space="preserve"> (i.e., </w:t>
      </w:r>
      <w:r>
        <w:t>responses to violations that have occurred in the past</w:t>
      </w:r>
      <w:r w:rsidR="002D7657">
        <w:t xml:space="preserve"> or are ongoing</w:t>
      </w:r>
      <w:r w:rsidR="00A13B21">
        <w:t>)</w:t>
      </w:r>
      <w:r>
        <w:t xml:space="preserve">. The means and methods of implementation may be summarized in three forms of promotion and five forms of protection. </w:t>
      </w:r>
    </w:p>
    <w:p w14:paraId="299BF15A" w14:textId="074A5007" w:rsidR="00BF3677" w:rsidRDefault="00DE43AA" w:rsidP="00C2506A">
      <w:pPr>
        <w:spacing w:before="120" w:after="120" w:line="240" w:lineRule="auto"/>
        <w:ind w:firstLine="432"/>
        <w:jc w:val="both"/>
      </w:pPr>
      <w:r>
        <w:rPr>
          <w:i/>
        </w:rPr>
        <w:t>Promotion</w:t>
      </w:r>
      <w:r>
        <w:t xml:space="preserve"> of human rights is achieved through developing awareness, standard-setting and interpretation, and creation of national institutions. </w:t>
      </w:r>
      <w:r>
        <w:rPr>
          <w:i/>
        </w:rPr>
        <w:t>Awareness of human rights</w:t>
      </w:r>
      <w:r>
        <w:t xml:space="preserve"> is a precondition to acting on them and is advanced though dissemination of knowledge (</w:t>
      </w:r>
      <w:r w:rsidR="00A13B21">
        <w:t xml:space="preserve">e.g., </w:t>
      </w:r>
      <w:r>
        <w:t xml:space="preserve">publications, information campaigns) and human rights education at all levels. Second is </w:t>
      </w:r>
      <w:r>
        <w:rPr>
          <w:i/>
        </w:rPr>
        <w:t>standard-setting</w:t>
      </w:r>
      <w:r>
        <w:t xml:space="preserve">, the drafting of human rights texts, </w:t>
      </w:r>
      <w:r w:rsidR="00A13B21">
        <w:t>in</w:t>
      </w:r>
      <w:r>
        <w:t xml:space="preserve"> which the UN Commission on Human Rights, established in 1946, played a central role until it was replaced in 2006 by the Human Rights Council. Numerous other bodies in the UN</w:t>
      </w:r>
      <w:r w:rsidR="00C2506A">
        <w:t xml:space="preserve"> system</w:t>
      </w:r>
      <w:r>
        <w:t xml:space="preserve">, such as the Commission on the Status of Women, and UN Specialized Agencies (such as the </w:t>
      </w:r>
      <w:r w:rsidR="00A13B21">
        <w:t>International Labour Organi</w:t>
      </w:r>
      <w:r w:rsidR="002A3871">
        <w:t>z</w:t>
      </w:r>
      <w:r w:rsidR="00A13B21">
        <w:t>ation</w:t>
      </w:r>
      <w:r>
        <w:t xml:space="preserve"> and </w:t>
      </w:r>
      <w:r w:rsidR="00C96443">
        <w:t>UNESCO</w:t>
      </w:r>
      <w:r>
        <w:t>), as well as the regional organizations (Council of Europe, Organization of American States, African Union</w:t>
      </w:r>
      <w:r w:rsidR="00CE7FF2">
        <w:t xml:space="preserve">, </w:t>
      </w:r>
      <w:r w:rsidR="00C2506A">
        <w:t xml:space="preserve">League of Arab States, </w:t>
      </w:r>
      <w:r w:rsidR="00CE7FF2">
        <w:t xml:space="preserve">Association of </w:t>
      </w:r>
      <w:r w:rsidR="00CE7FF2">
        <w:t>Southeast Asian Nations</w:t>
      </w:r>
      <w:r>
        <w:t>) adopt</w:t>
      </w:r>
      <w:r w:rsidR="00373D18">
        <w:t xml:space="preserve"> and monitor other</w:t>
      </w:r>
      <w:r>
        <w:t xml:space="preserve"> international human rights texts. The third preventive or promotional means of implementation is </w:t>
      </w:r>
      <w:r>
        <w:rPr>
          <w:i/>
        </w:rPr>
        <w:t>national institution building</w:t>
      </w:r>
      <w:r>
        <w:t>, which includes improvements in the judiciary and law enforcement institutions and the creation of specialized bodies such as national commissions for human rights and offices of an ombudsman.</w:t>
      </w:r>
    </w:p>
    <w:p w14:paraId="5E86C8B5" w14:textId="513C2243" w:rsidR="00BF3677" w:rsidRDefault="00DE43AA" w:rsidP="00C2506A">
      <w:pPr>
        <w:spacing w:before="120" w:after="120" w:line="240" w:lineRule="auto"/>
        <w:ind w:firstLine="432"/>
        <w:jc w:val="both"/>
      </w:pPr>
      <w:r>
        <w:t xml:space="preserve">The </w:t>
      </w:r>
      <w:r>
        <w:rPr>
          <w:i/>
        </w:rPr>
        <w:t>protection</w:t>
      </w:r>
      <w:r>
        <w:t xml:space="preserve"> of human rights involves a complex web of national and international mechanisms to monitor, judge, urge, denounce, and coerce states, as well as to provide relief to victims. </w:t>
      </w:r>
      <w:r>
        <w:rPr>
          <w:i/>
        </w:rPr>
        <w:t>Monitoring compliance</w:t>
      </w:r>
      <w:r>
        <w:t xml:space="preserve"> with international standards is carried out through the reporting and complaints procedures of the UN treaty bodies and regional human rights commissions and courts.  States are required to submit reports and the monitoring body—often guided by information provided by NGOs—</w:t>
      </w:r>
      <w:r w:rsidR="00373D18">
        <w:t xml:space="preserve">which </w:t>
      </w:r>
      <w:r>
        <w:t>examines progress and problems with a view to guiding the reporting country to do better. The Human Rights Council also carries out a Universal Periodic Re</w:t>
      </w:r>
      <w:r w:rsidR="006747E2">
        <w:t>view</w:t>
      </w:r>
      <w:r w:rsidR="008575B0">
        <w:t xml:space="preserve"> (UPR)</w:t>
      </w:r>
      <w:r w:rsidR="006747E2">
        <w:t xml:space="preserve"> of all countries, regardless</w:t>
      </w:r>
      <w:r>
        <w:t xml:space="preserve"> of treaty ratification. Several optional procedures allow individual</w:t>
      </w:r>
      <w:r w:rsidR="00C423A3">
        <w:t>s</w:t>
      </w:r>
      <w:r>
        <w:t xml:space="preserve"> and groups (and sometimes other states) to petition these bodies for a determination of violations. The quasi-judicial bodies (such as the </w:t>
      </w:r>
      <w:r w:rsidR="003215CD">
        <w:t xml:space="preserve">UN </w:t>
      </w:r>
      <w:r>
        <w:t>Human Rights Committee or the African Commission on Human and Peoples</w:t>
      </w:r>
      <w:r w:rsidR="00373D18">
        <w:t>’</w:t>
      </w:r>
      <w:r>
        <w:t xml:space="preserve"> Rights) utilize various forms of fact-finding and investigation and issue their views </w:t>
      </w:r>
      <w:r w:rsidR="00692154">
        <w:t>on violation</w:t>
      </w:r>
      <w:r w:rsidR="00810D06">
        <w:t>s</w:t>
      </w:r>
      <w:r w:rsidR="00692154">
        <w:t xml:space="preserve"> and remedies </w:t>
      </w:r>
      <w:r>
        <w:t>so that governments can take</w:t>
      </w:r>
      <w:r w:rsidR="005A0323">
        <w:t xml:space="preserve"> </w:t>
      </w:r>
      <w:r>
        <w:t xml:space="preserve">action to live up to their human rights obligations.  </w:t>
      </w:r>
    </w:p>
    <w:p w14:paraId="73CEBEBD" w14:textId="3709B18A" w:rsidR="00BF3677" w:rsidRDefault="00DE43AA" w:rsidP="004F1491">
      <w:pPr>
        <w:spacing w:before="120" w:after="120" w:line="240" w:lineRule="auto"/>
        <w:ind w:firstLine="432"/>
        <w:jc w:val="both"/>
      </w:pPr>
      <w:r>
        <w:t xml:space="preserve">“Special procedures” </w:t>
      </w:r>
      <w:r w:rsidR="00001162">
        <w:t xml:space="preserve">refer to </w:t>
      </w:r>
      <w:r>
        <w:t>UN working groups</w:t>
      </w:r>
      <w:r w:rsidR="00C2506A">
        <w:t>, independent experts</w:t>
      </w:r>
      <w:r>
        <w:t xml:space="preserve"> and special rapporteurs</w:t>
      </w:r>
      <w:r w:rsidR="006747E2">
        <w:t xml:space="preserve"> or representatives</w:t>
      </w:r>
      <w:r>
        <w:t xml:space="preserve"> mandated to study countries or issues, including taking on cases of alleged violations, going on mission to countries and </w:t>
      </w:r>
      <w:r>
        <w:lastRenderedPageBreak/>
        <w:t xml:space="preserve">institutions, and to report back </w:t>
      </w:r>
      <w:r w:rsidR="006747E2">
        <w:t>on their findings and request</w:t>
      </w:r>
      <w:r>
        <w:t xml:space="preserve"> redress from governments. The “thematic” rapporteurs are specifically mandated to study issues such as forced disappearance</w:t>
      </w:r>
      <w:r w:rsidR="00C423A3">
        <w:t>s,</w:t>
      </w:r>
      <w:r>
        <w:t xml:space="preserve"> summary executions, torture, toxic waste, and the rights to health, adequate food and housing.  </w:t>
      </w:r>
      <w:r w:rsidR="004F1491">
        <w:t xml:space="preserve">As of </w:t>
      </w:r>
      <w:r w:rsidR="00692154">
        <w:t>October 202</w:t>
      </w:r>
      <w:r w:rsidR="00810D06">
        <w:t>1</w:t>
      </w:r>
      <w:r w:rsidR="00692154">
        <w:t>,</w:t>
      </w:r>
      <w:r w:rsidR="009F059A">
        <w:t xml:space="preserve"> there were</w:t>
      </w:r>
      <w:r w:rsidR="00EF6B34">
        <w:t xml:space="preserve"> some </w:t>
      </w:r>
      <w:r w:rsidR="004F1491">
        <w:t>44</w:t>
      </w:r>
      <w:r w:rsidR="00EF6B34">
        <w:t xml:space="preserve"> </w:t>
      </w:r>
      <w:r w:rsidR="00C423A3">
        <w:t>“</w:t>
      </w:r>
      <w:r w:rsidR="00EF6B34">
        <w:t>thematic mandates”</w:t>
      </w:r>
      <w:r w:rsidR="00C423A3">
        <w:t>.</w:t>
      </w:r>
      <w:r w:rsidR="00EF6B34">
        <w:t xml:space="preserve"> In addition, there were</w:t>
      </w:r>
      <w:r w:rsidR="009F059A">
        <w:t xml:space="preserve"> </w:t>
      </w:r>
      <w:r w:rsidR="004F1491">
        <w:t>1</w:t>
      </w:r>
      <w:r w:rsidR="00692154">
        <w:t>1</w:t>
      </w:r>
      <w:r w:rsidR="009F059A">
        <w:t xml:space="preserve"> “country mandates” </w:t>
      </w:r>
      <w:r w:rsidR="00EF6B34">
        <w:t xml:space="preserve">covering </w:t>
      </w:r>
      <w:r w:rsidR="008575B0">
        <w:t xml:space="preserve">Belarus, </w:t>
      </w:r>
      <w:r w:rsidR="00EF6B34">
        <w:t xml:space="preserve">Cambodia, </w:t>
      </w:r>
      <w:r w:rsidR="004F1491">
        <w:t>Central African Republic,</w:t>
      </w:r>
      <w:r w:rsidR="00EF6B34">
        <w:t xml:space="preserve"> Democratic People’s Republic of Korea</w:t>
      </w:r>
      <w:r w:rsidR="000C376A">
        <w:t>,</w:t>
      </w:r>
      <w:r w:rsidR="00EF6B34">
        <w:t xml:space="preserve"> </w:t>
      </w:r>
      <w:r w:rsidR="00B1334F">
        <w:t xml:space="preserve">Eritrea, </w:t>
      </w:r>
      <w:r w:rsidR="00EF6B34">
        <w:t xml:space="preserve">Islamic Republic of Iran, </w:t>
      </w:r>
      <w:r w:rsidR="008575B0">
        <w:t xml:space="preserve">Mali, </w:t>
      </w:r>
      <w:r w:rsidR="00EF6B34">
        <w:t>Myanmar, Palestinian Territories, Somalia, and Syrian Arab Republic.</w:t>
      </w:r>
    </w:p>
    <w:p w14:paraId="63F03918" w14:textId="6988FD7A" w:rsidR="00560F14" w:rsidRPr="00560F14" w:rsidRDefault="00DE43AA" w:rsidP="00560F14">
      <w:pPr>
        <w:spacing w:before="120" w:after="120" w:line="240" w:lineRule="auto"/>
        <w:ind w:firstLine="432"/>
        <w:jc w:val="both"/>
      </w:pPr>
      <w:r w:rsidRPr="00560F14">
        <w:t xml:space="preserve">The second means of protection is </w:t>
      </w:r>
      <w:r w:rsidRPr="00560F14">
        <w:rPr>
          <w:i/>
        </w:rPr>
        <w:t>adjudication</w:t>
      </w:r>
      <w:r w:rsidRPr="00560F14">
        <w:t xml:space="preserve"> of cases by fully empowered courts, the main </w:t>
      </w:r>
      <w:r w:rsidR="006747E2" w:rsidRPr="00560F14">
        <w:t xml:space="preserve">international </w:t>
      </w:r>
      <w:r w:rsidRPr="00560F14">
        <w:t xml:space="preserve">ones being the International Court of Justice (which can only decide cases between states </w:t>
      </w:r>
      <w:r w:rsidR="00890A90" w:rsidRPr="00560F14">
        <w:t>that</w:t>
      </w:r>
      <w:r w:rsidRPr="00560F14">
        <w:t xml:space="preserve"> agree to submit their dispute to the Court), the International Criminal Court (which can try individuals for genocide, crimes against humanity, war crimes and the crime of aggression), as well as the regional courts, namely, the European Court of Human Right</w:t>
      </w:r>
      <w:r w:rsidR="0048040C" w:rsidRPr="00560F14">
        <w:t>s (open to persons within the 47</w:t>
      </w:r>
      <w:r w:rsidRPr="00560F14">
        <w:t xml:space="preserve"> member states of the Council of Europe); the Inter-American Court of Human Rights (open to the 25 states parties</w:t>
      </w:r>
      <w:r w:rsidR="006A3E3B" w:rsidRPr="00560F14">
        <w:t>—2</w:t>
      </w:r>
      <w:r w:rsidR="00B1334F">
        <w:t>4</w:t>
      </w:r>
      <w:r w:rsidR="006A3E3B" w:rsidRPr="00560F14">
        <w:t xml:space="preserve"> active parties—t</w:t>
      </w:r>
      <w:r w:rsidRPr="00560F14">
        <w:t xml:space="preserve">o the American Convention on Human Rights); and the African Court of Justice and Human Rights (open to the </w:t>
      </w:r>
      <w:r w:rsidR="00E0480F" w:rsidRPr="00560F14">
        <w:t xml:space="preserve">30 out of </w:t>
      </w:r>
      <w:r w:rsidR="0087339E" w:rsidRPr="00560F14">
        <w:t xml:space="preserve">the </w:t>
      </w:r>
      <w:r w:rsidR="00E0480F" w:rsidRPr="00560F14">
        <w:t xml:space="preserve">55 African Union members states that have ratified the protocol establishing the Court, although only </w:t>
      </w:r>
      <w:r w:rsidR="004317BF" w:rsidRPr="00560F14">
        <w:t>9</w:t>
      </w:r>
      <w:r w:rsidR="00E0480F" w:rsidRPr="00560F14">
        <w:t xml:space="preserve"> had</w:t>
      </w:r>
      <w:r w:rsidR="00560F14" w:rsidRPr="00560F14">
        <w:t xml:space="preserve"> recognized the competence of the Court to receive cases from NGOs and individuals</w:t>
      </w:r>
      <w:r w:rsidR="00C70FD7">
        <w:t>)</w:t>
      </w:r>
      <w:r w:rsidR="00560F14" w:rsidRPr="00560F14">
        <w:t>.</w:t>
      </w:r>
    </w:p>
    <w:p w14:paraId="69C58CC2" w14:textId="3623FF86" w:rsidR="00BF3677" w:rsidRDefault="00DE43AA" w:rsidP="00C2506A">
      <w:pPr>
        <w:spacing w:before="120" w:after="120" w:line="240" w:lineRule="auto"/>
        <w:ind w:firstLine="432"/>
        <w:jc w:val="both"/>
      </w:pPr>
      <w:r>
        <w:rPr>
          <w:i/>
        </w:rPr>
        <w:t>Political supervision</w:t>
      </w:r>
      <w:r>
        <w:t xml:space="preserve"> refers to the a</w:t>
      </w:r>
      <w:r w:rsidR="00917C4E">
        <w:t xml:space="preserve">cts </w:t>
      </w:r>
      <w:r>
        <w:t xml:space="preserve">of </w:t>
      </w:r>
      <w:r w:rsidR="00917C4E">
        <w:t xml:space="preserve">influential </w:t>
      </w:r>
      <w:r>
        <w:t>bodies made up of representatives of states</w:t>
      </w:r>
      <w:r w:rsidR="00917C4E">
        <w:t>, including</w:t>
      </w:r>
      <w:r>
        <w:t xml:space="preserve"> resolutions judging the policies and practices of states.  The UN Human Rights Council, the UN General Assembly, the Committee of Ministers of the </w:t>
      </w:r>
      <w:r>
        <w:t xml:space="preserve">Council of Europe, the Assembly of </w:t>
      </w:r>
      <w:r w:rsidR="00DA6B7E">
        <w:t>the Organization of American States</w:t>
      </w:r>
      <w:r>
        <w:t>, all have adopted politically significant resolutions denouncing governments for violations of human rights and demanding that they redress the situation and often that they provide compensation to the victims. Parliamentary Commissions and National Human Rights Commission</w:t>
      </w:r>
      <w:r w:rsidR="00DA6B7E">
        <w:t>s</w:t>
      </w:r>
      <w:r>
        <w:t>, as well as local and international NGOs</w:t>
      </w:r>
      <w:r w:rsidR="00063F6E">
        <w:t>,</w:t>
      </w:r>
      <w:r>
        <w:t xml:space="preserve"> also follow-up their investigations with firmly worded and politically significant demands for change. This form of sanction may appear toothless since it is not backed up with coercive force; </w:t>
      </w:r>
      <w:r w:rsidR="00DA6B7E">
        <w:t>nevertheless</w:t>
      </w:r>
      <w:r>
        <w:t xml:space="preserve">, in practice many governments take quite seriously </w:t>
      </w:r>
      <w:r w:rsidR="00770014">
        <w:t xml:space="preserve">the pronouncements of such bodies </w:t>
      </w:r>
      <w:r>
        <w:t xml:space="preserve">and go to considerable lengths to avoid </w:t>
      </w:r>
      <w:r w:rsidR="00DA6B7E">
        <w:t xml:space="preserve">such </w:t>
      </w:r>
      <w:r w:rsidR="00770014">
        <w:t xml:space="preserve">political </w:t>
      </w:r>
      <w:r w:rsidR="004E3775">
        <w:t>“</w:t>
      </w:r>
      <w:r w:rsidR="00770014">
        <w:t>naming and shaming</w:t>
      </w:r>
      <w:r>
        <w:t>,</w:t>
      </w:r>
      <w:r w:rsidR="004E3775">
        <w:t>”</w:t>
      </w:r>
      <w:r>
        <w:t xml:space="preserve"> including</w:t>
      </w:r>
      <w:r w:rsidR="00436E55">
        <w:t xml:space="preserve"> by</w:t>
      </w:r>
      <w:r>
        <w:t xml:space="preserve"> improving t</w:t>
      </w:r>
      <w:r w:rsidR="009834E1">
        <w:t xml:space="preserve">heir human rights performance. </w:t>
      </w:r>
    </w:p>
    <w:p w14:paraId="50D8298E" w14:textId="2D38D285" w:rsidR="00D45048" w:rsidRDefault="00D45048" w:rsidP="00613765">
      <w:pPr>
        <w:spacing w:before="120" w:after="120" w:line="240" w:lineRule="auto"/>
        <w:ind w:firstLine="432"/>
        <w:jc w:val="both"/>
      </w:pPr>
      <w:r>
        <w:t xml:space="preserve">The seventh means of responding to human rights violations is through </w:t>
      </w:r>
      <w:r w:rsidRPr="00D45048">
        <w:rPr>
          <w:i/>
        </w:rPr>
        <w:t>humanitarian relief or assistance</w:t>
      </w:r>
      <w:r>
        <w:t>. Provision of food, blankets, tents, medica</w:t>
      </w:r>
      <w:r w:rsidR="00DA6B7E">
        <w:t xml:space="preserve">l services, </w:t>
      </w:r>
      <w:r>
        <w:t>sanitary assistance, and other forms of aid sav</w:t>
      </w:r>
      <w:r w:rsidR="00E2739D">
        <w:t>e</w:t>
      </w:r>
      <w:r>
        <w:t xml:space="preserve"> lives and </w:t>
      </w:r>
      <w:r w:rsidR="00E2739D">
        <w:t>improve</w:t>
      </w:r>
      <w:r w:rsidR="005D115A">
        <w:t xml:space="preserve"> </w:t>
      </w:r>
      <w:r>
        <w:t>health of persons forcibly displaced</w:t>
      </w:r>
      <w:r w:rsidR="00DA6B7E">
        <w:t>,</w:t>
      </w:r>
      <w:r>
        <w:t xml:space="preserve"> often as a result of large-scale human rights violations.  Refugees and internally displaced persons come under the protection of the UN High Commissioner for Refugees (UNHCR), which deploys massive amounts of aid, along with the International Committee of the Red Cross, </w:t>
      </w:r>
      <w:r w:rsidR="00613765">
        <w:t xml:space="preserve">the International Organization </w:t>
      </w:r>
      <w:r w:rsidR="005D115A">
        <w:t>for</w:t>
      </w:r>
      <w:r w:rsidR="00613765">
        <w:t xml:space="preserve"> Migration (</w:t>
      </w:r>
      <w:r>
        <w:t>IOM</w:t>
      </w:r>
      <w:r w:rsidR="00613765">
        <w:t>)</w:t>
      </w:r>
      <w:r>
        <w:t xml:space="preserve">, </w:t>
      </w:r>
      <w:r w:rsidR="000E20CB">
        <w:t>the United Nations Children’s Fund (</w:t>
      </w:r>
      <w:r>
        <w:t>UNICEF</w:t>
      </w:r>
      <w:r w:rsidR="000E20CB">
        <w:t>)</w:t>
      </w:r>
      <w:r>
        <w:t xml:space="preserve">, </w:t>
      </w:r>
      <w:r w:rsidR="00613765">
        <w:t>the World Food Programme (</w:t>
      </w:r>
      <w:r>
        <w:t>WFP</w:t>
      </w:r>
      <w:r w:rsidR="00613765">
        <w:t>)</w:t>
      </w:r>
      <w:r>
        <w:t xml:space="preserve">, </w:t>
      </w:r>
      <w:r w:rsidR="000E20CB">
        <w:t>the United Nations Development Programme (</w:t>
      </w:r>
      <w:r>
        <w:t>UNDP</w:t>
      </w:r>
      <w:r w:rsidR="000E20CB">
        <w:t>)</w:t>
      </w:r>
      <w:r>
        <w:t>, the UN Office for the Coordination of Humanitarian Affairs</w:t>
      </w:r>
      <w:r w:rsidR="00613765">
        <w:t xml:space="preserve"> (OCHA)</w:t>
      </w:r>
      <w:r>
        <w:t xml:space="preserve"> and other agencies, as well as major NGOs like Oxfam, Care, and the International Rescue Committee.</w:t>
      </w:r>
      <w:r w:rsidR="00C70FD7">
        <w:t xml:space="preserve"> In 2021, Afghanistan was the locus of such aid.</w:t>
      </w:r>
    </w:p>
    <w:p w14:paraId="2B15A5AE" w14:textId="475EC531" w:rsidR="005271B2" w:rsidRDefault="00D45048" w:rsidP="00613765">
      <w:pPr>
        <w:spacing w:before="120" w:after="120" w:line="240" w:lineRule="auto"/>
        <w:ind w:firstLine="432"/>
        <w:jc w:val="both"/>
      </w:pPr>
      <w:r>
        <w:t>Finally, t</w:t>
      </w:r>
      <w:r w:rsidR="00DE43AA">
        <w:t xml:space="preserve">he use of </w:t>
      </w:r>
      <w:r w:rsidR="00DE43AA">
        <w:rPr>
          <w:i/>
        </w:rPr>
        <w:t>coercion</w:t>
      </w:r>
      <w:r w:rsidR="00DE43AA">
        <w:t xml:space="preserve"> is available </w:t>
      </w:r>
      <w:r w:rsidR="00DE43AA">
        <w:lastRenderedPageBreak/>
        <w:t>only to the UN Security Council, which can use its powers under Chapter VII of the UN Charter to impose sanctions, cut off communications, create ad hoc criminal tribunals, and authorize the use of force by member states or deploy UN troops to put an end to a threat to international peace and security, which it has on occasion</w:t>
      </w:r>
      <w:r w:rsidR="00666AD0">
        <w:t xml:space="preserve"> been</w:t>
      </w:r>
      <w:r w:rsidR="00DE43AA">
        <w:t xml:space="preserve"> interpreted to include human rights violations.  Human rights considerations were part of the use of Chapter VII in Cambodia, Haiti, Somalia, Bosnia, Iraq and other locations.</w:t>
      </w:r>
      <w:r w:rsidR="00330A17">
        <w:rPr>
          <w:rStyle w:val="FootnoteReference"/>
        </w:rPr>
        <w:footnoteReference w:id="30"/>
      </w:r>
      <w:r w:rsidR="00DE43AA">
        <w:t xml:space="preserve"> This forceful means of protecting human rights is complex and can have harmful health consequences, as has been the case with sanctions imposed on Haiti and Iraq in the 1990s.</w:t>
      </w:r>
      <w:r w:rsidR="00F802C8">
        <w:rPr>
          <w:rStyle w:val="FootnoteReference"/>
        </w:rPr>
        <w:footnoteReference w:id="31"/>
      </w:r>
      <w:r w:rsidR="00DE43AA">
        <w:t xml:space="preserve"> If used properly, Chapter VII action can be the basis for implementing the “</w:t>
      </w:r>
      <w:r w:rsidR="00E705A2">
        <w:t>R</w:t>
      </w:r>
      <w:r w:rsidR="00DE43AA">
        <w:t xml:space="preserve">esponsibility to </w:t>
      </w:r>
      <w:r w:rsidR="00E705A2">
        <w:t>P</w:t>
      </w:r>
      <w:r w:rsidR="00DE43AA">
        <w:t>rotect”</w:t>
      </w:r>
      <w:r w:rsidR="00386558">
        <w:t xml:space="preserve"> (R2P)</w:t>
      </w:r>
      <w:r w:rsidR="005D115A">
        <w:t>,</w:t>
      </w:r>
      <w:r w:rsidR="00DE43AA">
        <w:t xml:space="preserve"> a doctrine adopted at a 2005 UN Summit that reaffirms the international community’s role to prevent and stop </w:t>
      </w:r>
      <w:r w:rsidR="00DE43AA">
        <w:t xml:space="preserve">genocides, war crimes, ethnic cleansing and crimes against humanity when </w:t>
      </w:r>
      <w:r w:rsidR="00E705A2">
        <w:t>a</w:t>
      </w:r>
      <w:r w:rsidR="00DE43AA">
        <w:t xml:space="preserve"> national government fails to do so.</w:t>
      </w:r>
      <w:r w:rsidR="00DE43AA" w:rsidRPr="004E3775">
        <w:rPr>
          <w:vertAlign w:val="superscript"/>
        </w:rPr>
        <w:footnoteReference w:id="32"/>
      </w:r>
      <w:r w:rsidR="00DE43AA">
        <w:t xml:space="preserve"> </w:t>
      </w:r>
      <w:r w:rsidR="004E3775">
        <w:t>R2P</w:t>
      </w:r>
      <w:r w:rsidR="00386558">
        <w:t xml:space="preserve"> </w:t>
      </w:r>
      <w:r w:rsidR="00BD01DC">
        <w:t>was explicitly</w:t>
      </w:r>
      <w:r w:rsidR="00DE43AA">
        <w:t xml:space="preserve"> referred to </w:t>
      </w:r>
      <w:r w:rsidR="004E3775" w:rsidRPr="004E3775">
        <w:t>in Security Council Resolutions concerning the Great Lakes region, Sudan, Libya, Côte d’Ivoire, Yemen, Mali, South Sudan, Central African Republic, and Syria,</w:t>
      </w:r>
      <w:r w:rsidR="004E3775" w:rsidRPr="004E3775">
        <w:rPr>
          <w:vertAlign w:val="superscript"/>
        </w:rPr>
        <w:footnoteReference w:id="33"/>
      </w:r>
      <w:r w:rsidR="004E3775" w:rsidRPr="004E3775">
        <w:t xml:space="preserve"> but only in Darfur</w:t>
      </w:r>
      <w:r w:rsidR="004E3775" w:rsidRPr="004E3775">
        <w:rPr>
          <w:vertAlign w:val="superscript"/>
        </w:rPr>
        <w:footnoteReference w:id="34"/>
      </w:r>
      <w:r w:rsidR="004E3775" w:rsidRPr="004E3775">
        <w:t xml:space="preserve"> and Libya</w:t>
      </w:r>
      <w:r w:rsidR="004E3775" w:rsidRPr="004E3775">
        <w:rPr>
          <w:vertAlign w:val="superscript"/>
        </w:rPr>
        <w:footnoteReference w:id="35"/>
      </w:r>
      <w:r w:rsidR="004E3775" w:rsidRPr="004E3775">
        <w:t xml:space="preserve"> was it used to authorize enforcement action. The way R2P was applied in Libya explains in part the reluctance to use it for enforcement action in the c</w:t>
      </w:r>
      <w:r w:rsidR="00B72235">
        <w:t>onflicts</w:t>
      </w:r>
      <w:r w:rsidR="004E3775" w:rsidRPr="004E3775">
        <w:t xml:space="preserve"> in Syria</w:t>
      </w:r>
      <w:r w:rsidR="00B72235">
        <w:t>,</w:t>
      </w:r>
      <w:r w:rsidR="004E3775" w:rsidRPr="004E3775">
        <w:rPr>
          <w:vertAlign w:val="superscript"/>
        </w:rPr>
        <w:footnoteReference w:id="36"/>
      </w:r>
      <w:r w:rsidR="00B72235">
        <w:t xml:space="preserve"> Yemen,</w:t>
      </w:r>
      <w:r w:rsidR="00B72235">
        <w:rPr>
          <w:rStyle w:val="FootnoteReference"/>
        </w:rPr>
        <w:footnoteReference w:id="37"/>
      </w:r>
      <w:r w:rsidR="00B72235">
        <w:t xml:space="preserve"> Myanmar</w:t>
      </w:r>
      <w:r w:rsidR="00B72235">
        <w:rPr>
          <w:rStyle w:val="FootnoteReference"/>
        </w:rPr>
        <w:footnoteReference w:id="38"/>
      </w:r>
      <w:r w:rsidR="00386558">
        <w:t xml:space="preserve"> and Afghanistan.</w:t>
      </w:r>
      <w:r w:rsidR="004E3775" w:rsidRPr="004E3775">
        <w:t xml:space="preserve"> </w:t>
      </w:r>
    </w:p>
    <w:p w14:paraId="2A92DFB4" w14:textId="6486E558" w:rsidR="00770014" w:rsidRDefault="00D45048" w:rsidP="00613765">
      <w:pPr>
        <w:spacing w:before="120" w:after="120" w:line="240" w:lineRule="auto"/>
        <w:ind w:firstLine="432"/>
        <w:jc w:val="both"/>
      </w:pPr>
      <w:r>
        <w:t xml:space="preserve">These </w:t>
      </w:r>
      <w:r w:rsidR="005271B2">
        <w:t xml:space="preserve">eight </w:t>
      </w:r>
      <w:r>
        <w:t xml:space="preserve">means </w:t>
      </w:r>
      <w:r w:rsidR="005271B2">
        <w:t xml:space="preserve">and methods </w:t>
      </w:r>
      <w:r>
        <w:t xml:space="preserve">of implementation are summarized in </w:t>
      </w:r>
      <w:r w:rsidR="00770014">
        <w:t>T</w:t>
      </w:r>
      <w:r>
        <w:t>able</w:t>
      </w:r>
      <w:r w:rsidR="00FE2BFF">
        <w:t xml:space="preserve"> </w:t>
      </w:r>
      <w:r w:rsidR="00770014">
        <w:t>3 below.</w:t>
      </w:r>
    </w:p>
    <w:p w14:paraId="2619503D" w14:textId="342803E3" w:rsidR="00885ED2" w:rsidRDefault="00885ED2" w:rsidP="00613765">
      <w:pPr>
        <w:spacing w:before="120" w:after="120" w:line="240" w:lineRule="auto"/>
        <w:ind w:firstLine="432"/>
        <w:jc w:val="both"/>
      </w:pPr>
    </w:p>
    <w:p w14:paraId="7E29D921" w14:textId="77777777" w:rsidR="00885ED2" w:rsidRDefault="00885ED2" w:rsidP="00613765">
      <w:pPr>
        <w:spacing w:before="120" w:after="120" w:line="240" w:lineRule="auto"/>
        <w:ind w:firstLine="432"/>
        <w:jc w:val="both"/>
      </w:pPr>
    </w:p>
    <w:p w14:paraId="03253229" w14:textId="77777777" w:rsidR="00770014" w:rsidRPr="008E4074" w:rsidRDefault="00770014" w:rsidP="00770014">
      <w:pPr>
        <w:pStyle w:val="Heading3"/>
        <w:spacing w:before="120" w:after="120" w:line="240" w:lineRule="auto"/>
        <w:jc w:val="both"/>
        <w:rPr>
          <w:rFonts w:ascii="Times New Roman" w:eastAsia="Times New Roman" w:hAnsi="Times New Roman"/>
          <w:i/>
          <w:iCs/>
          <w:color w:val="000000" w:themeColor="text1"/>
          <w:szCs w:val="24"/>
          <w14:shadow w14:blurRad="0" w14:dist="0" w14:dir="0" w14:sx="0" w14:sy="0" w14:kx="0" w14:ky="0" w14:algn="none">
            <w14:srgbClr w14:val="000000"/>
          </w14:shadow>
        </w:rPr>
      </w:pPr>
      <w:bookmarkStart w:id="15" w:name="_Toc81586228"/>
      <w:r w:rsidRPr="008E4074">
        <w:rPr>
          <w:rFonts w:ascii="Times New Roman" w:eastAsia="Times New Roman" w:hAnsi="Times New Roman"/>
          <w:i/>
          <w:iCs/>
          <w:color w:val="000000" w:themeColor="text1"/>
          <w:szCs w:val="24"/>
          <w14:shadow w14:blurRad="0" w14:dist="0" w14:dir="0" w14:sx="0" w14:sy="0" w14:kx="0" w14:ky="0" w14:algn="none">
            <w14:srgbClr w14:val="000000"/>
          </w14:shadow>
        </w:rPr>
        <w:lastRenderedPageBreak/>
        <w:t>3. Continuing and new challenges to human rights realization</w:t>
      </w:r>
      <w:bookmarkEnd w:id="15"/>
    </w:p>
    <w:p w14:paraId="18FE2524" w14:textId="06C9C5C9" w:rsidR="00770014" w:rsidRDefault="00770014" w:rsidP="00613765">
      <w:pPr>
        <w:spacing w:before="120" w:after="120" w:line="240" w:lineRule="auto"/>
        <w:ind w:firstLine="432"/>
        <w:jc w:val="both"/>
      </w:pPr>
      <w:r>
        <w:t>The adoption of norms and the implementation of accountability procedures are not enough to eliminate the deeper causes of human rights deprivation. The most salient challenges to the effectiveness of human rights at the global level relate to the reliance on the state to take responsibility for correcting its ways; structural issues of the global economy favoring the maximization of profits in ways over which human rights machinery has little or no control or impact; and cultural conditions based on patriarchy, class, caste</w:t>
      </w:r>
      <w:r w:rsidR="001E57DE">
        <w:t>,</w:t>
      </w:r>
      <w:r>
        <w:t xml:space="preserve"> ethnicity,</w:t>
      </w:r>
      <w:r w:rsidR="001E57DE" w:rsidRPr="001E57DE">
        <w:t xml:space="preserve"> </w:t>
      </w:r>
      <w:r w:rsidR="001E57DE">
        <w:t>and</w:t>
      </w:r>
      <w:r>
        <w:t xml:space="preserve"> </w:t>
      </w:r>
      <w:r w:rsidR="001E57DE">
        <w:t xml:space="preserve">systemic racism </w:t>
      </w:r>
      <w:r>
        <w:t xml:space="preserve">which only change slowly over time as power relations and mentalities change. In all these arenas, human rights are highly political: to the extent that they are truly relevant to people’s lives they challenge the state, the political economy and cultural traditions. At the same time, they offer a normative framework for individuals and collectivities </w:t>
      </w:r>
      <w:r>
        <w:t xml:space="preserve">to organize for change, so that state legitimacy is measured by human rights performance, the political economy is freed from gross economic disparities and social inequities, and cultural identity is preserved and cherished in ways that are consistent with prevailing values of individual autonomy and freedom. Appeals to human rights in bringing about such change is usually supported, at least </w:t>
      </w:r>
      <w:r w:rsidR="00D43997">
        <w:t xml:space="preserve">rhetorically, by the community of nations and, in progressively more meaningful and effective ways, by networks of solidarity </w:t>
      </w:r>
      <w:r>
        <w:t xml:space="preserve">that have profoundly changed societies in the past. That is how practices such as slavery, apartheid, colonialism, and exclusions of all sorts have been </w:t>
      </w:r>
      <w:r w:rsidR="005271B2">
        <w:t>largely</w:t>
      </w:r>
      <w:r>
        <w:t xml:space="preserve"> eliminated. Similarly, environmental degradation, poverty, terrorism, non-representative </w:t>
      </w:r>
      <w:r w:rsidR="001F1FDB">
        <w:t xml:space="preserve">and authoritarian </w:t>
      </w:r>
      <w:r>
        <w:t>government</w:t>
      </w:r>
      <w:r w:rsidR="001F1FDB">
        <w:t>s</w:t>
      </w:r>
      <w:r>
        <w:t>, discrimination based on sexual orientation and an expanding array of other challenges in the 21</w:t>
      </w:r>
      <w:r w:rsidRPr="003444B0">
        <w:rPr>
          <w:vertAlign w:val="superscript"/>
        </w:rPr>
        <w:t>st</w:t>
      </w:r>
      <w:r>
        <w:t xml:space="preserve"> century will continue to test the value of human rights as a normative and institutional guide to policy and practice. </w:t>
      </w:r>
    </w:p>
    <w:p w14:paraId="2F891FFB" w14:textId="77777777" w:rsidR="00770014" w:rsidRDefault="00770014" w:rsidP="00613765">
      <w:pPr>
        <w:spacing w:before="120" w:after="120" w:line="240" w:lineRule="auto"/>
        <w:ind w:firstLine="432"/>
        <w:jc w:val="both"/>
        <w:sectPr w:rsidR="00770014" w:rsidSect="00C140BF">
          <w:type w:val="continuous"/>
          <w:pgSz w:w="12240" w:h="15840"/>
          <w:pgMar w:top="1440" w:right="1440" w:bottom="1260" w:left="1440" w:header="720" w:footer="720" w:gutter="0"/>
          <w:cols w:num="2" w:space="720"/>
          <w:titlePg/>
          <w:docGrid w:linePitch="360"/>
        </w:sectPr>
      </w:pPr>
    </w:p>
    <w:p w14:paraId="27183446" w14:textId="7834458A" w:rsidR="00D45048" w:rsidRPr="00496396" w:rsidRDefault="000E28BC" w:rsidP="002B2AC4">
      <w:pPr>
        <w:pStyle w:val="Heading1"/>
        <w:spacing w:before="120" w:after="120" w:line="240" w:lineRule="auto"/>
        <w:rPr>
          <w:rFonts w:ascii="Times New Roman" w:hAnsi="Times New Roman" w:cs="Times New Roman"/>
          <w:sz w:val="24"/>
          <w:szCs w:val="24"/>
        </w:rPr>
      </w:pPr>
      <w:bookmarkStart w:id="16" w:name="_Toc81586229"/>
      <w:r>
        <w:rPr>
          <w:rFonts w:ascii="Times New Roman" w:hAnsi="Times New Roman" w:cs="Times New Roman"/>
          <w:sz w:val="24"/>
          <w:szCs w:val="24"/>
        </w:rPr>
        <w:t>Table 3</w:t>
      </w:r>
      <w:r w:rsidRPr="00496396">
        <w:rPr>
          <w:rFonts w:ascii="Times New Roman" w:hAnsi="Times New Roman" w:cs="Times New Roman"/>
          <w:sz w:val="24"/>
          <w:szCs w:val="24"/>
        </w:rPr>
        <w:t>: Means and methods of human rights implementation</w:t>
      </w:r>
      <w:bookmarkEnd w:id="16"/>
    </w:p>
    <w:tbl>
      <w:tblPr>
        <w:tblStyle w:val="TableGrid"/>
        <w:tblW w:w="0" w:type="auto"/>
        <w:tblLook w:val="04A0" w:firstRow="1" w:lastRow="0" w:firstColumn="1" w:lastColumn="0" w:noHBand="0" w:noVBand="1"/>
      </w:tblPr>
      <w:tblGrid>
        <w:gridCol w:w="3727"/>
        <w:gridCol w:w="5623"/>
      </w:tblGrid>
      <w:tr w:rsidR="00D45048" w:rsidRPr="005A6F48" w14:paraId="18B88440" w14:textId="77777777" w:rsidTr="00AA7F82">
        <w:tc>
          <w:tcPr>
            <w:tcW w:w="3798" w:type="dxa"/>
          </w:tcPr>
          <w:p w14:paraId="2D466A06" w14:textId="2F18501B" w:rsidR="00D45048" w:rsidRPr="005A6F48" w:rsidRDefault="00D45048" w:rsidP="00D45048">
            <w:pPr>
              <w:spacing w:before="120" w:after="120" w:line="240" w:lineRule="auto"/>
              <w:jc w:val="center"/>
              <w:rPr>
                <w:sz w:val="23"/>
                <w:szCs w:val="23"/>
              </w:rPr>
            </w:pPr>
            <w:r w:rsidRPr="005A6F48">
              <w:rPr>
                <w:b/>
                <w:bCs/>
                <w:color w:val="330033"/>
                <w:sz w:val="23"/>
                <w:szCs w:val="23"/>
                <w:lang w:eastAsia="ja-JP"/>
              </w:rPr>
              <w:t>Means of implementation</w:t>
            </w:r>
          </w:p>
        </w:tc>
        <w:tc>
          <w:tcPr>
            <w:tcW w:w="5778" w:type="dxa"/>
          </w:tcPr>
          <w:p w14:paraId="015E4638" w14:textId="77777777" w:rsidR="00D45048" w:rsidRPr="005A6F48" w:rsidRDefault="00D45048" w:rsidP="00D45048">
            <w:pPr>
              <w:spacing w:before="120" w:after="120" w:line="240" w:lineRule="auto"/>
              <w:jc w:val="center"/>
              <w:rPr>
                <w:sz w:val="23"/>
                <w:szCs w:val="23"/>
              </w:rPr>
            </w:pPr>
            <w:r w:rsidRPr="005A6F48">
              <w:rPr>
                <w:sz w:val="23"/>
                <w:szCs w:val="23"/>
              </w:rPr>
              <w:t>Examples</w:t>
            </w:r>
          </w:p>
        </w:tc>
      </w:tr>
      <w:tr w:rsidR="00D45048" w:rsidRPr="005A6F48" w14:paraId="5F69048D" w14:textId="77777777" w:rsidTr="00AA7F82">
        <w:tc>
          <w:tcPr>
            <w:tcW w:w="9576" w:type="dxa"/>
            <w:gridSpan w:val="2"/>
          </w:tcPr>
          <w:p w14:paraId="79B63DAD" w14:textId="77777777" w:rsidR="00D45048" w:rsidRPr="005A6F48" w:rsidRDefault="00D45048" w:rsidP="00AA7F82">
            <w:pPr>
              <w:spacing w:before="120" w:after="120" w:line="240" w:lineRule="auto"/>
              <w:jc w:val="center"/>
              <w:rPr>
                <w:sz w:val="23"/>
                <w:szCs w:val="23"/>
              </w:rPr>
            </w:pPr>
            <w:r w:rsidRPr="005A6F48">
              <w:rPr>
                <w:b/>
                <w:bCs/>
                <w:color w:val="330033"/>
                <w:sz w:val="23"/>
                <w:szCs w:val="23"/>
                <w:lang w:eastAsia="ja-JP"/>
              </w:rPr>
              <w:t>Promotion</w:t>
            </w:r>
          </w:p>
        </w:tc>
      </w:tr>
      <w:tr w:rsidR="00D45048" w:rsidRPr="005A6F48" w14:paraId="0A33DF75" w14:textId="77777777" w:rsidTr="00AA7F82">
        <w:tc>
          <w:tcPr>
            <w:tcW w:w="3798" w:type="dxa"/>
          </w:tcPr>
          <w:p w14:paraId="5AE090A1" w14:textId="77777777" w:rsidR="00D45048" w:rsidRPr="005A6F48" w:rsidRDefault="00D45048" w:rsidP="00AA7F82">
            <w:pPr>
              <w:spacing w:before="120" w:after="120" w:line="240" w:lineRule="auto"/>
              <w:jc w:val="both"/>
              <w:rPr>
                <w:sz w:val="23"/>
                <w:szCs w:val="23"/>
              </w:rPr>
            </w:pPr>
            <w:r w:rsidRPr="005A6F48">
              <w:rPr>
                <w:b/>
                <w:bCs/>
                <w:color w:val="000000"/>
                <w:sz w:val="23"/>
                <w:szCs w:val="23"/>
                <w:lang w:eastAsia="ja-JP"/>
              </w:rPr>
              <w:t>1. Developing awareness</w:t>
            </w:r>
          </w:p>
        </w:tc>
        <w:tc>
          <w:tcPr>
            <w:tcW w:w="5778" w:type="dxa"/>
          </w:tcPr>
          <w:p w14:paraId="7419508B" w14:textId="77777777" w:rsidR="00D45048" w:rsidRPr="005A6F48" w:rsidRDefault="00D45048" w:rsidP="00AA7F82">
            <w:pPr>
              <w:spacing w:before="120" w:after="120" w:line="240" w:lineRule="auto"/>
              <w:jc w:val="both"/>
              <w:rPr>
                <w:sz w:val="23"/>
                <w:szCs w:val="23"/>
              </w:rPr>
            </w:pPr>
            <w:r w:rsidRPr="005A6F48">
              <w:rPr>
                <w:color w:val="000000"/>
                <w:sz w:val="23"/>
                <w:szCs w:val="23"/>
                <w:lang w:eastAsia="ja-JP"/>
              </w:rPr>
              <w:t>Circulation of publications, media coverage, human rights education.</w:t>
            </w:r>
          </w:p>
        </w:tc>
      </w:tr>
      <w:tr w:rsidR="00D45048" w:rsidRPr="005A6F48" w14:paraId="7ECE06CB" w14:textId="77777777" w:rsidTr="00AA7F82">
        <w:tc>
          <w:tcPr>
            <w:tcW w:w="3798" w:type="dxa"/>
          </w:tcPr>
          <w:p w14:paraId="031041D5" w14:textId="77777777" w:rsidR="00D45048" w:rsidRPr="005A6F48" w:rsidRDefault="00D45048" w:rsidP="00AA7F82">
            <w:pPr>
              <w:spacing w:before="120" w:after="120" w:line="240" w:lineRule="auto"/>
              <w:rPr>
                <w:sz w:val="23"/>
                <w:szCs w:val="23"/>
              </w:rPr>
            </w:pPr>
            <w:r w:rsidRPr="005A6F48">
              <w:rPr>
                <w:b/>
                <w:bCs/>
                <w:color w:val="000000"/>
                <w:sz w:val="23"/>
                <w:szCs w:val="23"/>
                <w:lang w:eastAsia="ja-JP"/>
              </w:rPr>
              <w:t>2. Standard-setting and inter-pretation</w:t>
            </w:r>
          </w:p>
        </w:tc>
        <w:tc>
          <w:tcPr>
            <w:tcW w:w="5778" w:type="dxa"/>
          </w:tcPr>
          <w:p w14:paraId="21BA2FF1" w14:textId="77777777" w:rsidR="00D45048" w:rsidRPr="005A6F48" w:rsidRDefault="00D45048" w:rsidP="00AA7F82">
            <w:pPr>
              <w:spacing w:before="120" w:after="120" w:line="240" w:lineRule="auto"/>
              <w:jc w:val="both"/>
              <w:rPr>
                <w:sz w:val="23"/>
                <w:szCs w:val="23"/>
              </w:rPr>
            </w:pPr>
            <w:r w:rsidRPr="005A6F48">
              <w:rPr>
                <w:sz w:val="23"/>
                <w:szCs w:val="23"/>
              </w:rPr>
              <w:t xml:space="preserve">Adoption of declarations and conventions by </w:t>
            </w:r>
            <w:r w:rsidRPr="005A6F48">
              <w:rPr>
                <w:bCs/>
                <w:color w:val="000000"/>
                <w:sz w:val="23"/>
                <w:szCs w:val="23"/>
                <w:lang w:eastAsia="ja-JP"/>
              </w:rPr>
              <w:t xml:space="preserve">UN </w:t>
            </w:r>
            <w:r w:rsidRPr="005A6F48">
              <w:rPr>
                <w:color w:val="000000"/>
                <w:sz w:val="23"/>
                <w:szCs w:val="23"/>
                <w:lang w:eastAsia="ja-JP"/>
              </w:rPr>
              <w:t>Human Rights Council, regional bodies; general comments by treaty bodies, interpretation by tribunals.</w:t>
            </w:r>
          </w:p>
        </w:tc>
      </w:tr>
      <w:tr w:rsidR="00D45048" w:rsidRPr="005A6F48" w14:paraId="28E26220" w14:textId="77777777" w:rsidTr="00AA7F82">
        <w:tc>
          <w:tcPr>
            <w:tcW w:w="3798" w:type="dxa"/>
          </w:tcPr>
          <w:p w14:paraId="40E78D36" w14:textId="77777777" w:rsidR="00D45048" w:rsidRPr="005A6F48" w:rsidRDefault="00D45048" w:rsidP="00AA7F82">
            <w:pPr>
              <w:spacing w:before="120" w:after="120" w:line="240" w:lineRule="auto"/>
              <w:jc w:val="both"/>
              <w:rPr>
                <w:sz w:val="23"/>
                <w:szCs w:val="23"/>
              </w:rPr>
            </w:pPr>
            <w:r w:rsidRPr="005A6F48">
              <w:rPr>
                <w:b/>
                <w:bCs/>
                <w:color w:val="000000"/>
                <w:sz w:val="23"/>
                <w:szCs w:val="23"/>
                <w:lang w:eastAsia="ja-JP"/>
              </w:rPr>
              <w:t>3. Institution building</w:t>
            </w:r>
          </w:p>
        </w:tc>
        <w:tc>
          <w:tcPr>
            <w:tcW w:w="5778" w:type="dxa"/>
          </w:tcPr>
          <w:p w14:paraId="0E212703" w14:textId="77777777" w:rsidR="00D45048" w:rsidRPr="005A6F48" w:rsidRDefault="00D45048" w:rsidP="00AA7F82">
            <w:pPr>
              <w:spacing w:before="120" w:after="120" w:line="240" w:lineRule="auto"/>
              <w:jc w:val="both"/>
              <w:rPr>
                <w:sz w:val="23"/>
                <w:szCs w:val="23"/>
              </w:rPr>
            </w:pPr>
            <w:r w:rsidRPr="005A6F48">
              <w:rPr>
                <w:color w:val="000000"/>
                <w:sz w:val="23"/>
                <w:szCs w:val="23"/>
                <w:lang w:eastAsia="ja-JP"/>
              </w:rPr>
              <w:t>Judiciary and law enforcement, national commissions and ombudsman offices.</w:t>
            </w:r>
          </w:p>
        </w:tc>
      </w:tr>
      <w:tr w:rsidR="00D45048" w:rsidRPr="005A6F48" w14:paraId="68B70E8E" w14:textId="77777777" w:rsidTr="00AA7F82">
        <w:tc>
          <w:tcPr>
            <w:tcW w:w="9576" w:type="dxa"/>
            <w:gridSpan w:val="2"/>
          </w:tcPr>
          <w:p w14:paraId="0FDB3CC5" w14:textId="77777777" w:rsidR="00D45048" w:rsidRPr="005A6F48" w:rsidRDefault="00D45048" w:rsidP="00AA7F82">
            <w:pPr>
              <w:spacing w:before="120" w:after="120" w:line="240" w:lineRule="auto"/>
              <w:jc w:val="center"/>
              <w:rPr>
                <w:sz w:val="23"/>
                <w:szCs w:val="23"/>
              </w:rPr>
            </w:pPr>
            <w:r w:rsidRPr="005A6F48">
              <w:rPr>
                <w:b/>
                <w:bCs/>
                <w:color w:val="330033"/>
                <w:sz w:val="23"/>
                <w:szCs w:val="23"/>
                <w:lang w:eastAsia="ja-JP"/>
              </w:rPr>
              <w:t>Protection</w:t>
            </w:r>
          </w:p>
        </w:tc>
      </w:tr>
      <w:tr w:rsidR="00D45048" w:rsidRPr="005A6F48" w14:paraId="2C9DB691" w14:textId="77777777" w:rsidTr="00AA7F82">
        <w:tc>
          <w:tcPr>
            <w:tcW w:w="3798" w:type="dxa"/>
          </w:tcPr>
          <w:p w14:paraId="51B6583E" w14:textId="77777777" w:rsidR="00D45048" w:rsidRPr="005A6F48" w:rsidRDefault="00D45048" w:rsidP="00AA7F82">
            <w:pPr>
              <w:spacing w:before="120" w:after="120" w:line="240" w:lineRule="auto"/>
              <w:jc w:val="both"/>
              <w:rPr>
                <w:sz w:val="23"/>
                <w:szCs w:val="23"/>
              </w:rPr>
            </w:pPr>
            <w:r w:rsidRPr="005A6F48">
              <w:rPr>
                <w:b/>
                <w:bCs/>
                <w:color w:val="000000"/>
                <w:sz w:val="23"/>
                <w:szCs w:val="23"/>
                <w:lang w:eastAsia="ja-JP"/>
              </w:rPr>
              <w:t>4. Monitoring compliance with international standards</w:t>
            </w:r>
          </w:p>
        </w:tc>
        <w:tc>
          <w:tcPr>
            <w:tcW w:w="5778" w:type="dxa"/>
          </w:tcPr>
          <w:p w14:paraId="5B6429A0" w14:textId="135C2D56" w:rsidR="00D45048" w:rsidRPr="005A6F48" w:rsidRDefault="00D45048" w:rsidP="00AA7F82">
            <w:pPr>
              <w:spacing w:before="120" w:after="120" w:line="240" w:lineRule="auto"/>
              <w:jc w:val="both"/>
              <w:rPr>
                <w:sz w:val="23"/>
                <w:szCs w:val="23"/>
              </w:rPr>
            </w:pPr>
            <w:r w:rsidRPr="005A6F48">
              <w:rPr>
                <w:color w:val="000000"/>
                <w:sz w:val="23"/>
                <w:szCs w:val="23"/>
                <w:lang w:eastAsia="ja-JP"/>
              </w:rPr>
              <w:t xml:space="preserve">Reporting procedures, complaints procedures, fact-finding and investigation, special procedures, </w:t>
            </w:r>
            <w:r w:rsidR="00E705A2" w:rsidRPr="005A6F48">
              <w:rPr>
                <w:color w:val="000000"/>
                <w:sz w:val="23"/>
                <w:szCs w:val="23"/>
                <w:lang w:eastAsia="ja-JP"/>
              </w:rPr>
              <w:t xml:space="preserve">universal </w:t>
            </w:r>
            <w:r w:rsidRPr="005A6F48">
              <w:rPr>
                <w:color w:val="000000"/>
                <w:sz w:val="23"/>
                <w:szCs w:val="23"/>
                <w:lang w:eastAsia="ja-JP"/>
              </w:rPr>
              <w:t>periodic review (UPR).</w:t>
            </w:r>
          </w:p>
        </w:tc>
      </w:tr>
      <w:tr w:rsidR="00D45048" w:rsidRPr="005A6F48" w14:paraId="0BCDC9F0" w14:textId="77777777" w:rsidTr="00AA7F82">
        <w:tc>
          <w:tcPr>
            <w:tcW w:w="3798" w:type="dxa"/>
          </w:tcPr>
          <w:p w14:paraId="3971B18B" w14:textId="77777777" w:rsidR="00D45048" w:rsidRPr="005A6F48" w:rsidRDefault="00D45048" w:rsidP="00AA7F82">
            <w:pPr>
              <w:spacing w:before="120" w:after="120" w:line="240" w:lineRule="auto"/>
              <w:jc w:val="both"/>
              <w:rPr>
                <w:sz w:val="23"/>
                <w:szCs w:val="23"/>
              </w:rPr>
            </w:pPr>
            <w:r w:rsidRPr="005A6F48">
              <w:rPr>
                <w:b/>
                <w:bCs/>
                <w:color w:val="000000"/>
                <w:sz w:val="23"/>
                <w:szCs w:val="23"/>
                <w:lang w:eastAsia="ja-JP"/>
              </w:rPr>
              <w:lastRenderedPageBreak/>
              <w:t>5. Adjudication</w:t>
            </w:r>
            <w:r w:rsidRPr="005A6F48">
              <w:rPr>
                <w:rFonts w:ascii="MS PGothic" w:eastAsia="MS PGothic" w:cs="MS PGothic"/>
                <w:color w:val="000000"/>
                <w:sz w:val="23"/>
                <w:szCs w:val="23"/>
                <w:lang w:eastAsia="ja-JP"/>
              </w:rPr>
              <w:tab/>
            </w:r>
          </w:p>
        </w:tc>
        <w:tc>
          <w:tcPr>
            <w:tcW w:w="5778" w:type="dxa"/>
          </w:tcPr>
          <w:p w14:paraId="59B4E54E" w14:textId="77777777" w:rsidR="00D45048" w:rsidRPr="005A6F48" w:rsidRDefault="00D45048" w:rsidP="00AA7F82">
            <w:pPr>
              <w:spacing w:before="120" w:after="120" w:line="240" w:lineRule="auto"/>
              <w:jc w:val="both"/>
              <w:rPr>
                <w:sz w:val="23"/>
                <w:szCs w:val="23"/>
              </w:rPr>
            </w:pPr>
            <w:r w:rsidRPr="005A6F48">
              <w:rPr>
                <w:rFonts w:eastAsia="MS PGothic"/>
                <w:color w:val="000000"/>
                <w:sz w:val="23"/>
                <w:szCs w:val="23"/>
                <w:lang w:eastAsia="ja-JP"/>
              </w:rPr>
              <w:t>Quasi-judicial procedures by treaty bodies, judgments by international and regional tribunals.</w:t>
            </w:r>
          </w:p>
        </w:tc>
      </w:tr>
      <w:tr w:rsidR="00D45048" w:rsidRPr="005A6F48" w14:paraId="373DC393" w14:textId="77777777" w:rsidTr="00AA7F82">
        <w:tc>
          <w:tcPr>
            <w:tcW w:w="3798" w:type="dxa"/>
          </w:tcPr>
          <w:p w14:paraId="70C8C58A" w14:textId="77777777" w:rsidR="00D45048" w:rsidRPr="005A6F48" w:rsidRDefault="00D45048" w:rsidP="00AA7F82">
            <w:pPr>
              <w:spacing w:before="120" w:after="120" w:line="240" w:lineRule="auto"/>
              <w:jc w:val="both"/>
              <w:rPr>
                <w:sz w:val="23"/>
                <w:szCs w:val="23"/>
              </w:rPr>
            </w:pPr>
            <w:r w:rsidRPr="005A6F48">
              <w:rPr>
                <w:rFonts w:eastAsia="MS PGothic"/>
                <w:b/>
                <w:bCs/>
                <w:color w:val="000000"/>
                <w:sz w:val="23"/>
                <w:szCs w:val="23"/>
                <w:lang w:eastAsia="ja-JP"/>
              </w:rPr>
              <w:t>6. Political supervision</w:t>
            </w:r>
          </w:p>
        </w:tc>
        <w:tc>
          <w:tcPr>
            <w:tcW w:w="5778" w:type="dxa"/>
          </w:tcPr>
          <w:p w14:paraId="614F38AA" w14:textId="7B703EAB" w:rsidR="00D45048" w:rsidRPr="005A6F48" w:rsidRDefault="00D45048" w:rsidP="005271B2">
            <w:pPr>
              <w:spacing w:before="120" w:after="120" w:line="240" w:lineRule="auto"/>
              <w:jc w:val="both"/>
              <w:rPr>
                <w:rFonts w:eastAsia="MS PGothic"/>
                <w:b/>
                <w:bCs/>
                <w:color w:val="000000"/>
                <w:sz w:val="23"/>
                <w:szCs w:val="23"/>
                <w:lang w:eastAsia="ja-JP"/>
              </w:rPr>
            </w:pPr>
            <w:r w:rsidRPr="005A6F48">
              <w:rPr>
                <w:rFonts w:eastAsia="MS PGothic"/>
                <w:color w:val="000000"/>
                <w:sz w:val="23"/>
                <w:szCs w:val="23"/>
                <w:lang w:eastAsia="ja-JP"/>
              </w:rPr>
              <w:t>Resolutions judging state policy and practice by international bodies; “naming and shaming” by Human Rights Council, UN General Assembly</w:t>
            </w:r>
            <w:r w:rsidR="005271B2" w:rsidRPr="005A6F48">
              <w:rPr>
                <w:rFonts w:eastAsia="MS PGothic"/>
                <w:color w:val="000000"/>
                <w:sz w:val="23"/>
                <w:szCs w:val="23"/>
                <w:lang w:eastAsia="ja-JP"/>
              </w:rPr>
              <w:t>;</w:t>
            </w:r>
            <w:r w:rsidRPr="005A6F48">
              <w:rPr>
                <w:rFonts w:eastAsia="MS PGothic"/>
                <w:color w:val="000000"/>
                <w:sz w:val="23"/>
                <w:szCs w:val="23"/>
                <w:lang w:eastAsia="ja-JP"/>
              </w:rPr>
              <w:t xml:space="preserve"> demarches, public and private statements by states and senior officials.</w:t>
            </w:r>
          </w:p>
        </w:tc>
      </w:tr>
      <w:tr w:rsidR="00D45048" w:rsidRPr="005A6F48" w14:paraId="52F05E79" w14:textId="77777777" w:rsidTr="00AA7F82">
        <w:tc>
          <w:tcPr>
            <w:tcW w:w="3798" w:type="dxa"/>
          </w:tcPr>
          <w:p w14:paraId="5784B4DE" w14:textId="77777777" w:rsidR="00D45048" w:rsidRPr="005A6F48" w:rsidRDefault="00D45048" w:rsidP="00AA7F82">
            <w:pPr>
              <w:spacing w:before="120" w:after="120" w:line="240" w:lineRule="auto"/>
              <w:jc w:val="both"/>
              <w:rPr>
                <w:sz w:val="23"/>
                <w:szCs w:val="23"/>
              </w:rPr>
            </w:pPr>
            <w:r w:rsidRPr="005A6F48">
              <w:rPr>
                <w:rFonts w:eastAsia="MS PGothic"/>
                <w:b/>
                <w:bCs/>
                <w:color w:val="000000"/>
                <w:sz w:val="23"/>
                <w:szCs w:val="23"/>
                <w:lang w:eastAsia="ja-JP"/>
              </w:rPr>
              <w:t>7. Humanitarian action</w:t>
            </w:r>
          </w:p>
        </w:tc>
        <w:tc>
          <w:tcPr>
            <w:tcW w:w="5778" w:type="dxa"/>
          </w:tcPr>
          <w:p w14:paraId="191B9A05" w14:textId="2D5CA98E" w:rsidR="00D45048" w:rsidRPr="005A6F48" w:rsidRDefault="00D45048" w:rsidP="00BE0D44">
            <w:pPr>
              <w:spacing w:before="120" w:after="120" w:line="240" w:lineRule="auto"/>
              <w:jc w:val="both"/>
              <w:rPr>
                <w:sz w:val="23"/>
                <w:szCs w:val="23"/>
              </w:rPr>
            </w:pPr>
            <w:r w:rsidRPr="005A6F48">
              <w:rPr>
                <w:sz w:val="23"/>
                <w:szCs w:val="23"/>
              </w:rPr>
              <w:t>Assistance to refugees and internally displaced persons in humanitarian emergencies; repatriation and resettlement.</w:t>
            </w:r>
          </w:p>
        </w:tc>
      </w:tr>
      <w:tr w:rsidR="00D45048" w:rsidRPr="005A6F48" w14:paraId="18B24B9E" w14:textId="77777777" w:rsidTr="00AA7F82">
        <w:tc>
          <w:tcPr>
            <w:tcW w:w="3798" w:type="dxa"/>
          </w:tcPr>
          <w:p w14:paraId="6A652BAF" w14:textId="77777777" w:rsidR="00D45048" w:rsidRPr="005A6F48" w:rsidRDefault="00D45048" w:rsidP="00AA7F82">
            <w:pPr>
              <w:spacing w:before="120" w:after="120" w:line="240" w:lineRule="auto"/>
              <w:jc w:val="both"/>
              <w:rPr>
                <w:rFonts w:eastAsia="MS PGothic"/>
                <w:b/>
                <w:bCs/>
                <w:color w:val="000000"/>
                <w:sz w:val="23"/>
                <w:szCs w:val="23"/>
                <w:lang w:eastAsia="ja-JP"/>
              </w:rPr>
            </w:pPr>
            <w:r w:rsidRPr="005A6F48">
              <w:rPr>
                <w:rFonts w:eastAsia="MS PGothic"/>
                <w:b/>
                <w:color w:val="000000"/>
                <w:sz w:val="23"/>
                <w:szCs w:val="23"/>
                <w:lang w:eastAsia="ja-JP"/>
              </w:rPr>
              <w:t>8.  Coercive action</w:t>
            </w:r>
          </w:p>
        </w:tc>
        <w:tc>
          <w:tcPr>
            <w:tcW w:w="5778" w:type="dxa"/>
          </w:tcPr>
          <w:p w14:paraId="4649CFB6" w14:textId="5EDC710D" w:rsidR="00D45048" w:rsidRPr="005A6F48" w:rsidRDefault="00D45048" w:rsidP="00AA7F82">
            <w:pPr>
              <w:spacing w:before="120" w:after="120" w:line="240" w:lineRule="auto"/>
              <w:jc w:val="both"/>
              <w:rPr>
                <w:sz w:val="23"/>
                <w:szCs w:val="23"/>
              </w:rPr>
            </w:pPr>
            <w:r w:rsidRPr="005A6F48">
              <w:rPr>
                <w:sz w:val="23"/>
                <w:szCs w:val="23"/>
              </w:rPr>
              <w:t>UN Security Council sanctions, creation of criminal tribunals, and use of force under the doctrine of “</w:t>
            </w:r>
            <w:r w:rsidR="00431732" w:rsidRPr="005A6F48">
              <w:rPr>
                <w:sz w:val="23"/>
                <w:szCs w:val="23"/>
              </w:rPr>
              <w:t>R</w:t>
            </w:r>
            <w:r w:rsidRPr="005A6F48">
              <w:rPr>
                <w:sz w:val="23"/>
                <w:szCs w:val="23"/>
              </w:rPr>
              <w:t xml:space="preserve">esponsibility to </w:t>
            </w:r>
            <w:r w:rsidR="00431732" w:rsidRPr="005A6F48">
              <w:rPr>
                <w:sz w:val="23"/>
                <w:szCs w:val="23"/>
              </w:rPr>
              <w:t>P</w:t>
            </w:r>
            <w:r w:rsidRPr="005A6F48">
              <w:rPr>
                <w:sz w:val="23"/>
                <w:szCs w:val="23"/>
              </w:rPr>
              <w:t>rotect” people from genocide, war crimes, ethnic cleansing and crimes against humanity</w:t>
            </w:r>
            <w:r w:rsidRPr="005A6F48">
              <w:rPr>
                <w:rFonts w:eastAsia="MS PGothic"/>
                <w:color w:val="000000"/>
                <w:sz w:val="23"/>
                <w:szCs w:val="23"/>
                <w:lang w:eastAsia="ja-JP"/>
              </w:rPr>
              <w:t>.</w:t>
            </w:r>
          </w:p>
        </w:tc>
      </w:tr>
    </w:tbl>
    <w:p w14:paraId="009F39F5" w14:textId="77777777" w:rsidR="00AA7F82" w:rsidRPr="005A6F48" w:rsidRDefault="00AA7F82">
      <w:pPr>
        <w:pStyle w:val="Heading3"/>
        <w:spacing w:before="120" w:after="120" w:line="240" w:lineRule="auto"/>
        <w:jc w:val="both"/>
        <w:rPr>
          <w:rFonts w:ascii="Times New Roman" w:eastAsia="Times New Roman" w:hAnsi="Times New Roman"/>
          <w:i/>
          <w:iCs/>
          <w:sz w:val="23"/>
          <w:szCs w:val="23"/>
        </w:rPr>
      </w:pPr>
    </w:p>
    <w:p w14:paraId="31FC12B0" w14:textId="77777777" w:rsidR="00B75F8F" w:rsidRPr="007F413B" w:rsidRDefault="00B75F8F">
      <w:pPr>
        <w:pStyle w:val="Heading3"/>
        <w:spacing w:before="120" w:after="120" w:line="240" w:lineRule="auto"/>
        <w:jc w:val="both"/>
        <w:rPr>
          <w:rFonts w:ascii="Times New Roman" w:eastAsia="Times New Roman" w:hAnsi="Times New Roman"/>
          <w:i/>
          <w:iCs/>
          <w:szCs w:val="24"/>
        </w:rPr>
        <w:sectPr w:rsidR="00B75F8F" w:rsidRPr="007F413B" w:rsidSect="00717836">
          <w:type w:val="continuous"/>
          <w:pgSz w:w="12240" w:h="15840"/>
          <w:pgMar w:top="1440" w:right="1440" w:bottom="1440" w:left="1440" w:header="720" w:footer="720" w:gutter="0"/>
          <w:cols w:space="720"/>
          <w:titlePg/>
          <w:docGrid w:linePitch="360"/>
        </w:sectPr>
      </w:pPr>
    </w:p>
    <w:p w14:paraId="18F95CDF" w14:textId="77777777" w:rsidR="00BF3677" w:rsidRDefault="00DE43AA">
      <w:pPr>
        <w:pStyle w:val="Heading1"/>
        <w:spacing w:before="120" w:after="120" w:line="240" w:lineRule="auto"/>
        <w:jc w:val="both"/>
        <w:rPr>
          <w:rFonts w:ascii="Times New Roman" w:hAnsi="Times New Roman" w:cs="Times New Roman"/>
          <w:sz w:val="28"/>
          <w:szCs w:val="28"/>
        </w:rPr>
      </w:pPr>
      <w:bookmarkStart w:id="17" w:name="_Toc81586230"/>
      <w:r>
        <w:rPr>
          <w:rFonts w:ascii="Times New Roman" w:hAnsi="Times New Roman" w:cs="Times New Roman"/>
          <w:sz w:val="28"/>
          <w:szCs w:val="28"/>
        </w:rPr>
        <w:t>V: Conclusion</w:t>
      </w:r>
      <w:bookmarkEnd w:id="17"/>
      <w:r>
        <w:rPr>
          <w:rFonts w:ascii="Times New Roman" w:hAnsi="Times New Roman" w:cs="Times New Roman"/>
          <w:sz w:val="28"/>
          <w:szCs w:val="28"/>
        </w:rPr>
        <w:t xml:space="preserve"> </w:t>
      </w:r>
    </w:p>
    <w:p w14:paraId="316C94AE" w14:textId="3B4CC818" w:rsidR="00BF3677" w:rsidRPr="00EB2BD5" w:rsidRDefault="00DE43AA" w:rsidP="00EB2BD5">
      <w:pPr>
        <w:spacing w:before="120" w:after="120" w:line="240" w:lineRule="auto"/>
        <w:ind w:firstLine="432"/>
        <w:jc w:val="both"/>
      </w:pPr>
      <w:r>
        <w:t>We started by asking whether human rights have to be considered only in legal terms and saw that there are at least three modes of discourse concerning human rights: legal, philosophical and advocacy.  All three overlap, although historically people have risen up against injustice</w:t>
      </w:r>
      <w:r w:rsidR="0039782E">
        <w:t>s</w:t>
      </w:r>
      <w:r>
        <w:t xml:space="preserve"> for millennia and made respect for dignity integral to ethical and religious thinking, whereas the </w:t>
      </w:r>
      <w:r w:rsidR="00345F27">
        <w:t>codes enumerating</w:t>
      </w:r>
      <w:r>
        <w:t xml:space="preserve"> universal human rights </w:t>
      </w:r>
      <w:r w:rsidR="00345F27">
        <w:t>have</w:t>
      </w:r>
      <w:r w:rsidR="0039782E">
        <w:t xml:space="preserve"> a much shorter history, </w:t>
      </w:r>
      <w:r>
        <w:t>dat</w:t>
      </w:r>
      <w:r w:rsidR="0039782E">
        <w:t>ing</w:t>
      </w:r>
      <w:r>
        <w:t xml:space="preserve"> primarily from the 18</w:t>
      </w:r>
      <w:r>
        <w:rPr>
          <w:vertAlign w:val="superscript"/>
        </w:rPr>
        <w:t>th</w:t>
      </w:r>
      <w:r>
        <w:t xml:space="preserve"> century and especially from the inaugural moment of the UDHR in making human rights an explicit feature of the </w:t>
      </w:r>
      <w:r w:rsidR="008F011B">
        <w:t>post-World</w:t>
      </w:r>
      <w:r>
        <w:t xml:space="preserve"> War II international legal order. </w:t>
      </w:r>
      <w:r w:rsidR="0039782E">
        <w:t>W</w:t>
      </w:r>
      <w:r>
        <w:t>e</w:t>
      </w:r>
      <w:r w:rsidR="0039782E">
        <w:t xml:space="preserve"> have</w:t>
      </w:r>
      <w:r>
        <w:t xml:space="preserve"> examined what “universal” means in a world of conflicting ideologies, religions, beliefs</w:t>
      </w:r>
      <w:r w:rsidR="0039782E">
        <w:t xml:space="preserve"> and values</w:t>
      </w:r>
      <w:r>
        <w:t xml:space="preserve"> and reviewed the content of the normative propositions accepted as belonging to this category of “universal human rights</w:t>
      </w:r>
      <w:r w:rsidR="00203CBF">
        <w:t>,</w:t>
      </w:r>
      <w:r>
        <w:t>” while sounding a cautionary</w:t>
      </w:r>
      <w:r w:rsidR="00EB2BD5">
        <w:t xml:space="preserve"> </w:t>
      </w:r>
      <w:r>
        <w:t xml:space="preserve">note about taking their separation into two major categories too literally. Finally, we examined the processes by which human </w:t>
      </w:r>
      <w:r>
        <w:t xml:space="preserve">rights norms are recognized and put into practice and </w:t>
      </w:r>
      <w:r w:rsidR="00782389">
        <w:t xml:space="preserve">referred to </w:t>
      </w:r>
      <w:r w:rsidR="00203CBF">
        <w:t>several</w:t>
      </w:r>
      <w:r>
        <w:t xml:space="preserve"> challenges </w:t>
      </w:r>
      <w:r w:rsidR="00203CBF">
        <w:t>facing</w:t>
      </w:r>
      <w:r>
        <w:t xml:space="preserve"> the </w:t>
      </w:r>
      <w:r w:rsidR="0039782E">
        <w:t>21</w:t>
      </w:r>
      <w:r w:rsidR="0039782E" w:rsidRPr="00B90CAC">
        <w:rPr>
          <w:vertAlign w:val="superscript"/>
        </w:rPr>
        <w:t>st</w:t>
      </w:r>
      <w:r w:rsidR="0039782E">
        <w:t xml:space="preserve"> </w:t>
      </w:r>
      <w:r>
        <w:t>century.</w:t>
      </w:r>
      <w:r>
        <w:rPr>
          <w:color w:val="1049BC"/>
          <w:sz w:val="28"/>
          <w:szCs w:val="28"/>
        </w:rPr>
        <w:t xml:space="preserve"> </w:t>
      </w:r>
    </w:p>
    <w:p w14:paraId="115977DD" w14:textId="37CA083B" w:rsidR="00B75F8F" w:rsidRDefault="00DE43AA" w:rsidP="00CF6FA7">
      <w:pPr>
        <w:spacing w:before="120" w:after="120" w:line="240" w:lineRule="auto"/>
        <w:ind w:firstLine="432"/>
        <w:jc w:val="both"/>
      </w:pPr>
      <w:r>
        <w:t>In the coming decades, we can expect gaps to be filled in</w:t>
      </w:r>
      <w:r w:rsidR="0039782E">
        <w:t xml:space="preserve"> the</w:t>
      </w:r>
      <w:r>
        <w:t xml:space="preserve"> institutional machinery </w:t>
      </w:r>
      <w:r w:rsidR="0039782E">
        <w:t>of</w:t>
      </w:r>
      <w:r>
        <w:t xml:space="preserve"> Africa</w:t>
      </w:r>
      <w:r w:rsidR="008F011B">
        <w:t>, the Middle East</w:t>
      </w:r>
      <w:r>
        <w:t xml:space="preserve"> and Asia, and in making ESCR genuinely equal in importance to CPR, as well as in the clarification of human rights standards in such areas as </w:t>
      </w:r>
      <w:r w:rsidR="0091124D">
        <w:t xml:space="preserve">climate change, </w:t>
      </w:r>
      <w:r>
        <w:t>sexual orientation and advances in science and technology</w:t>
      </w:r>
      <w:r w:rsidR="00782389">
        <w:t>, while refining the means and methods of human rights promotion and protection</w:t>
      </w:r>
      <w:r>
        <w:t xml:space="preserve">. </w:t>
      </w:r>
      <w:r w:rsidR="001E57DE">
        <w:t xml:space="preserve">The COVID-19 pandemic has brought out the precarious nature of the full range of efforts to promote and protect human rights. </w:t>
      </w:r>
      <w:r w:rsidR="00AB0DD9">
        <w:t>T</w:t>
      </w:r>
      <w:r>
        <w:t>he essential value of human rights thinking and action</w:t>
      </w:r>
      <w:r w:rsidR="00AB0DD9">
        <w:t>, however, is unlikely to change:</w:t>
      </w:r>
      <w:r>
        <w:t xml:space="preserve"> it has served and will continue to serve as a gauge of the legitimacy of government, a guide to setting the priorities for human progress, and a basis for consensus over what values can be shared across diverse ideologies and cultures. </w:t>
      </w:r>
    </w:p>
    <w:p w14:paraId="6BB53D5C" w14:textId="77777777" w:rsidR="00E2739D" w:rsidRDefault="00E2739D" w:rsidP="00CF6FA7">
      <w:pPr>
        <w:spacing w:before="120" w:after="120" w:line="240" w:lineRule="auto"/>
        <w:ind w:firstLine="432"/>
        <w:jc w:val="both"/>
      </w:pPr>
    </w:p>
    <w:p w14:paraId="22FFDDCC" w14:textId="77777777" w:rsidR="00E2739D" w:rsidRDefault="00E2739D" w:rsidP="00CF6FA7">
      <w:pPr>
        <w:spacing w:before="120" w:after="120" w:line="240" w:lineRule="auto"/>
        <w:ind w:firstLine="432"/>
        <w:jc w:val="both"/>
      </w:pPr>
    </w:p>
    <w:p w14:paraId="50629952" w14:textId="77777777" w:rsidR="00CF6FA7" w:rsidRPr="00CF6FA7" w:rsidRDefault="00CF6FA7" w:rsidP="00CF6FA7">
      <w:pPr>
        <w:spacing w:before="120" w:after="120" w:line="240" w:lineRule="auto"/>
        <w:jc w:val="both"/>
        <w:sectPr w:rsidR="00CF6FA7" w:rsidRPr="00CF6FA7" w:rsidSect="00B75F8F">
          <w:type w:val="continuous"/>
          <w:pgSz w:w="12240" w:h="15840"/>
          <w:pgMar w:top="1440" w:right="1440" w:bottom="1440" w:left="1440" w:header="720" w:footer="720" w:gutter="0"/>
          <w:cols w:num="2" w:space="720"/>
          <w:titlePg/>
          <w:docGrid w:linePitch="360"/>
        </w:sectPr>
      </w:pPr>
    </w:p>
    <w:p w14:paraId="1FF6D327" w14:textId="556FF0A9" w:rsidR="00BF3677" w:rsidRDefault="000E28BC">
      <w:pPr>
        <w:pStyle w:val="Heading1"/>
        <w:spacing w:before="120" w:after="120" w:line="240" w:lineRule="auto"/>
        <w:jc w:val="both"/>
        <w:rPr>
          <w:rFonts w:ascii="Times New Roman" w:hAnsi="Times New Roman" w:cs="Times New Roman"/>
          <w:sz w:val="28"/>
          <w:szCs w:val="28"/>
        </w:rPr>
      </w:pPr>
      <w:bookmarkStart w:id="18" w:name="_Toc81586231"/>
      <w:r>
        <w:rPr>
          <w:rFonts w:ascii="Times New Roman" w:hAnsi="Times New Roman" w:cs="Times New Roman"/>
          <w:sz w:val="28"/>
          <w:szCs w:val="28"/>
        </w:rPr>
        <w:t>Selected b</w:t>
      </w:r>
      <w:r w:rsidR="005C10D6">
        <w:rPr>
          <w:rFonts w:ascii="Times New Roman" w:hAnsi="Times New Roman" w:cs="Times New Roman"/>
          <w:sz w:val="28"/>
          <w:szCs w:val="28"/>
        </w:rPr>
        <w:t>ibliography</w:t>
      </w:r>
      <w:bookmarkEnd w:id="18"/>
    </w:p>
    <w:p w14:paraId="76CBC485" w14:textId="1A0D7BFB" w:rsidR="009B3E2F" w:rsidRPr="009B3E2F" w:rsidRDefault="009B3E2F" w:rsidP="00B90CAC">
      <w:pPr>
        <w:spacing w:after="120" w:line="240" w:lineRule="auto"/>
        <w:jc w:val="both"/>
        <w:rPr>
          <w:rFonts w:cs="Arial"/>
          <w:color w:val="221E1F"/>
        </w:rPr>
      </w:pPr>
      <w:r w:rsidRPr="009B3E2F">
        <w:rPr>
          <w:rFonts w:cs="Arial"/>
          <w:color w:val="221E1F"/>
        </w:rPr>
        <w:t xml:space="preserve">Philip Alston and Ryan Goodman, </w:t>
      </w:r>
      <w:r w:rsidRPr="009B3E2F">
        <w:rPr>
          <w:rFonts w:cs="Arial"/>
          <w:i/>
          <w:iCs/>
          <w:color w:val="221E1F"/>
        </w:rPr>
        <w:t>International Human Rights,</w:t>
      </w:r>
      <w:r w:rsidRPr="009B3E2F">
        <w:rPr>
          <w:rFonts w:cs="Arial"/>
          <w:color w:val="221E1F"/>
        </w:rPr>
        <w:t xml:space="preserve"> Oxford: Oxford University Press, 2012.</w:t>
      </w:r>
    </w:p>
    <w:p w14:paraId="5B0F339E" w14:textId="6AADA93B" w:rsidR="006043BA" w:rsidRPr="00716103" w:rsidRDefault="006043BA" w:rsidP="00716103">
      <w:pPr>
        <w:spacing w:after="120" w:line="240" w:lineRule="auto"/>
        <w:jc w:val="both"/>
      </w:pPr>
      <w:r w:rsidRPr="00716103">
        <w:rPr>
          <w:color w:val="221E1F"/>
        </w:rPr>
        <w:t>Upendra</w:t>
      </w:r>
      <w:r w:rsidRPr="00716103">
        <w:t xml:space="preserve"> Baxi, </w:t>
      </w:r>
      <w:r w:rsidRPr="00716103">
        <w:rPr>
          <w:i/>
        </w:rPr>
        <w:t>The Future of Human Rights</w:t>
      </w:r>
      <w:r w:rsidRPr="00716103">
        <w:t>, 2</w:t>
      </w:r>
      <w:r w:rsidRPr="00716103">
        <w:rPr>
          <w:vertAlign w:val="superscript"/>
        </w:rPr>
        <w:t>nd</w:t>
      </w:r>
      <w:r w:rsidRPr="00716103">
        <w:t xml:space="preserve"> ed., </w:t>
      </w:r>
      <w:r w:rsidR="00716103" w:rsidRPr="00716103">
        <w:t>New Delhi</w:t>
      </w:r>
      <w:r w:rsidRPr="00716103">
        <w:t xml:space="preserve">; New </w:t>
      </w:r>
      <w:r w:rsidR="00716103" w:rsidRPr="00716103">
        <w:t>York:</w:t>
      </w:r>
      <w:r w:rsidRPr="00716103">
        <w:t> Oxford University Press, 2006</w:t>
      </w:r>
      <w:r w:rsidRPr="00716103">
        <w:rPr>
          <w:rFonts w:eastAsia="Arial Unicode MS"/>
          <w:color w:val="001376"/>
        </w:rPr>
        <w:t>.</w:t>
      </w:r>
    </w:p>
    <w:p w14:paraId="44DC0C38" w14:textId="77777777" w:rsidR="0041312F" w:rsidRDefault="0041312F" w:rsidP="00B90CAC">
      <w:pPr>
        <w:autoSpaceDE w:val="0"/>
        <w:autoSpaceDN w:val="0"/>
        <w:adjustRightInd w:val="0"/>
        <w:spacing w:after="120" w:line="240" w:lineRule="auto"/>
        <w:jc w:val="both"/>
      </w:pPr>
      <w:r>
        <w:t xml:space="preserve">Mark Philip Bradley, </w:t>
      </w:r>
      <w:r w:rsidRPr="00AE773F">
        <w:rPr>
          <w:i/>
        </w:rPr>
        <w:t>The World Reimagined: Americans and Human Rights in the Twentieth Century</w:t>
      </w:r>
      <w:r>
        <w:t>. New York: University of Cambridge Press, 2016.</w:t>
      </w:r>
    </w:p>
    <w:p w14:paraId="713C13EE" w14:textId="540D0455" w:rsidR="006043BA" w:rsidRDefault="006043BA" w:rsidP="00B90CAC">
      <w:pPr>
        <w:autoSpaceDE w:val="0"/>
        <w:autoSpaceDN w:val="0"/>
        <w:adjustRightInd w:val="0"/>
        <w:spacing w:after="120" w:line="240" w:lineRule="auto"/>
        <w:jc w:val="both"/>
      </w:pPr>
      <w:r w:rsidRPr="0041312F">
        <w:t>Sabine C. Carey</w:t>
      </w:r>
      <w:r>
        <w:t xml:space="preserve">, </w:t>
      </w:r>
      <w:hyperlink r:id="rId16" w:history="1">
        <w:r>
          <w:rPr>
            <w:rStyle w:val="Hyperlink"/>
            <w:bCs/>
            <w:i/>
            <w:color w:val="auto"/>
            <w:u w:val="none"/>
          </w:rPr>
          <w:t>The Politics of Human Rights: The Quest for Dignity</w:t>
        </w:r>
      </w:hyperlink>
      <w:r>
        <w:t>, Cambridge, UK: Cambridge Univ. Press, 2010.</w:t>
      </w:r>
    </w:p>
    <w:p w14:paraId="28D58201" w14:textId="77777777" w:rsidR="006043BA" w:rsidRDefault="007D6969" w:rsidP="00B90CAC">
      <w:pPr>
        <w:autoSpaceDE w:val="0"/>
        <w:autoSpaceDN w:val="0"/>
        <w:adjustRightInd w:val="0"/>
        <w:spacing w:after="120" w:line="240" w:lineRule="auto"/>
        <w:jc w:val="both"/>
      </w:pPr>
      <w:hyperlink r:id="rId17" w:history="1">
        <w:r w:rsidR="006043BA">
          <w:rPr>
            <w:rStyle w:val="Hyperlink"/>
            <w:color w:val="auto"/>
            <w:u w:val="none"/>
          </w:rPr>
          <w:t>Andrew Clapham</w:t>
        </w:r>
      </w:hyperlink>
      <w:r w:rsidR="006043BA">
        <w:t xml:space="preserve">, </w:t>
      </w:r>
      <w:hyperlink r:id="rId18" w:history="1">
        <w:r w:rsidR="006043BA">
          <w:rPr>
            <w:rStyle w:val="Hyperlink"/>
            <w:bCs/>
            <w:i/>
            <w:color w:val="auto"/>
            <w:u w:val="none"/>
          </w:rPr>
          <w:t>Human Rights: A Very Short Introduction</w:t>
        </w:r>
        <w:r w:rsidR="006043BA">
          <w:rPr>
            <w:rStyle w:val="Hyperlink"/>
            <w:bCs/>
            <w:color w:val="auto"/>
            <w:u w:val="none"/>
          </w:rPr>
          <w:t xml:space="preserve"> (Very Short Introductions)</w:t>
        </w:r>
      </w:hyperlink>
      <w:r w:rsidR="006043BA">
        <w:t>, New York: Oxford Univ. Press, 2007.</w:t>
      </w:r>
    </w:p>
    <w:p w14:paraId="0E7D3CEF" w14:textId="16DD998D" w:rsidR="00B23CA8" w:rsidRDefault="00B23CA8" w:rsidP="00B23CA8">
      <w:pPr>
        <w:autoSpaceDE w:val="0"/>
        <w:autoSpaceDN w:val="0"/>
        <w:adjustRightInd w:val="0"/>
        <w:spacing w:after="120" w:line="240" w:lineRule="auto"/>
        <w:jc w:val="both"/>
      </w:pPr>
      <w:r>
        <w:t xml:space="preserve">Jack Donnelly and Daniel J. Whelan. </w:t>
      </w:r>
      <w:r w:rsidRPr="00B23CA8">
        <w:rPr>
          <w:i/>
          <w:iCs/>
        </w:rPr>
        <w:t>International Human Rights</w:t>
      </w:r>
      <w:r>
        <w:t>. 6</w:t>
      </w:r>
      <w:r w:rsidRPr="00B23CA8">
        <w:rPr>
          <w:vertAlign w:val="superscript"/>
        </w:rPr>
        <w:t>th</w:t>
      </w:r>
      <w:r>
        <w:t xml:space="preserve"> ed., Taylor &amp; Francis Group, 2020.</w:t>
      </w:r>
    </w:p>
    <w:p w14:paraId="33509D9F" w14:textId="1598E2E9" w:rsidR="002D0F6B" w:rsidRPr="002D0F6B" w:rsidRDefault="002D0F6B" w:rsidP="00B90CAC">
      <w:pPr>
        <w:autoSpaceDE w:val="0"/>
        <w:autoSpaceDN w:val="0"/>
        <w:adjustRightInd w:val="0"/>
        <w:spacing w:after="120" w:line="240" w:lineRule="auto"/>
        <w:jc w:val="both"/>
      </w:pPr>
      <w:r w:rsidRPr="002D0F6B">
        <w:t>Richard A. Falk,</w:t>
      </w:r>
      <w:r w:rsidRPr="00A5225C">
        <w:rPr>
          <w:rStyle w:val="Hyperlink"/>
          <w:bCs/>
          <w:i/>
          <w:color w:val="auto"/>
          <w:u w:val="none"/>
        </w:rPr>
        <w:t xml:space="preserve"> </w:t>
      </w:r>
      <w:r w:rsidR="00A5225C" w:rsidRPr="00A5225C">
        <w:rPr>
          <w:rStyle w:val="Hyperlink"/>
          <w:bCs/>
          <w:i/>
          <w:color w:val="auto"/>
          <w:u w:val="none"/>
        </w:rPr>
        <w:t>Human Rights Horizons: The Pursuit of Justice in a Globalizing World</w:t>
      </w:r>
      <w:r w:rsidR="00A5225C">
        <w:rPr>
          <w:rFonts w:ascii="Helvetica" w:hAnsi="Helvetica" w:cs="Helvetica"/>
          <w:i/>
          <w:iCs/>
          <w:sz w:val="26"/>
          <w:szCs w:val="26"/>
        </w:rPr>
        <w:t>,</w:t>
      </w:r>
      <w:r w:rsidR="00A5225C">
        <w:rPr>
          <w:rFonts w:ascii="Helvetica" w:hAnsi="Helvetica" w:cs="Helvetica"/>
          <w:sz w:val="26"/>
          <w:szCs w:val="26"/>
        </w:rPr>
        <w:t xml:space="preserve"> </w:t>
      </w:r>
      <w:r w:rsidR="00E87260" w:rsidRPr="00E87260">
        <w:t xml:space="preserve">New York: </w:t>
      </w:r>
      <w:r w:rsidR="00A5225C" w:rsidRPr="00A5225C">
        <w:t>Routledge, 2001</w:t>
      </w:r>
      <w:r w:rsidR="00A5225C">
        <w:t>.</w:t>
      </w:r>
    </w:p>
    <w:p w14:paraId="0A6DB9F2" w14:textId="7D6C6889" w:rsidR="00982782" w:rsidRDefault="007D6969" w:rsidP="00B90CAC">
      <w:pPr>
        <w:autoSpaceDE w:val="0"/>
        <w:autoSpaceDN w:val="0"/>
        <w:adjustRightInd w:val="0"/>
        <w:spacing w:after="120" w:line="240" w:lineRule="auto"/>
        <w:jc w:val="both"/>
      </w:pPr>
      <w:hyperlink r:id="rId19" w:history="1">
        <w:r w:rsidR="00982782">
          <w:rPr>
            <w:rStyle w:val="Hyperlink"/>
            <w:color w:val="auto"/>
            <w:u w:val="none"/>
          </w:rPr>
          <w:t>James Griffin</w:t>
        </w:r>
      </w:hyperlink>
      <w:r w:rsidR="00982782">
        <w:t xml:space="preserve">, </w:t>
      </w:r>
      <w:hyperlink r:id="rId20" w:history="1">
        <w:r w:rsidR="00982782">
          <w:rPr>
            <w:rStyle w:val="Hyperlink"/>
            <w:bCs/>
            <w:i/>
            <w:color w:val="auto"/>
            <w:u w:val="none"/>
          </w:rPr>
          <w:t>On Human Rights</w:t>
        </w:r>
      </w:hyperlink>
      <w:r w:rsidR="00982782">
        <w:t>, Oxford, UK: Oxford Univ. Press, 2009.</w:t>
      </w:r>
    </w:p>
    <w:p w14:paraId="0121744B" w14:textId="3DD00083" w:rsidR="006C0814" w:rsidRPr="003A5AB5" w:rsidRDefault="003A5AB5" w:rsidP="003A5AB5">
      <w:pPr>
        <w:autoSpaceDE w:val="0"/>
        <w:autoSpaceDN w:val="0"/>
        <w:adjustRightInd w:val="0"/>
        <w:spacing w:after="120" w:line="240" w:lineRule="auto"/>
        <w:jc w:val="both"/>
      </w:pPr>
      <w:r w:rsidRPr="003A5AB5">
        <w:t xml:space="preserve">Jane </w:t>
      </w:r>
      <w:proofErr w:type="spellStart"/>
      <w:r w:rsidRPr="003A5AB5">
        <w:t>Hofbauer</w:t>
      </w:r>
      <w:proofErr w:type="spellEnd"/>
      <w:r w:rsidRPr="003A5AB5">
        <w:t xml:space="preserve"> and Philipp </w:t>
      </w:r>
      <w:proofErr w:type="spellStart"/>
      <w:r w:rsidRPr="003A5AB5">
        <w:t>Janig</w:t>
      </w:r>
      <w:proofErr w:type="spellEnd"/>
      <w:r w:rsidRPr="003A5AB5">
        <w:t xml:space="preserve"> (eds), </w:t>
      </w:r>
      <w:r w:rsidR="006C0814" w:rsidRPr="003A5AB5">
        <w:rPr>
          <w:i/>
          <w:iCs/>
        </w:rPr>
        <w:t>Elgar Encyclopedia of Human Rights</w:t>
      </w:r>
      <w:r w:rsidRPr="003A5AB5">
        <w:t>, Edward Elgar Publishing, 2021.</w:t>
      </w:r>
    </w:p>
    <w:p w14:paraId="2E833D53" w14:textId="7A9862ED" w:rsidR="006043BA" w:rsidRDefault="007D6969" w:rsidP="00B90CAC">
      <w:pPr>
        <w:autoSpaceDE w:val="0"/>
        <w:autoSpaceDN w:val="0"/>
        <w:adjustRightInd w:val="0"/>
        <w:spacing w:after="120" w:line="240" w:lineRule="auto"/>
        <w:jc w:val="both"/>
      </w:pPr>
      <w:hyperlink r:id="rId21" w:history="1">
        <w:r w:rsidR="00063F6E">
          <w:rPr>
            <w:rStyle w:val="Hyperlink"/>
            <w:color w:val="auto"/>
            <w:u w:val="none"/>
          </w:rPr>
          <w:t>Lynn Avery Hunt</w:t>
        </w:r>
      </w:hyperlink>
      <w:r w:rsidR="00716103">
        <w:rPr>
          <w:rStyle w:val="Hyperlink"/>
          <w:color w:val="auto"/>
          <w:u w:val="none"/>
        </w:rPr>
        <w:t>,</w:t>
      </w:r>
      <w:r w:rsidR="00063F6E">
        <w:t xml:space="preserve"> </w:t>
      </w:r>
      <w:r w:rsidR="00063F6E">
        <w:rPr>
          <w:i/>
        </w:rPr>
        <w:t>I</w:t>
      </w:r>
      <w:hyperlink r:id="rId22" w:history="1">
        <w:r w:rsidR="00063F6E">
          <w:rPr>
            <w:rStyle w:val="Hyperlink"/>
            <w:bCs/>
            <w:i/>
            <w:color w:val="auto"/>
            <w:u w:val="none" w:color="B0571E"/>
          </w:rPr>
          <w:t>nventing Human Rights: A History</w:t>
        </w:r>
      </w:hyperlink>
      <w:r w:rsidR="00063F6E">
        <w:t xml:space="preserve">, New York: W.W. Norton </w:t>
      </w:r>
      <w:r w:rsidR="006043BA">
        <w:t>&amp; Co., 2008.</w:t>
      </w:r>
    </w:p>
    <w:p w14:paraId="7BD46CC5" w14:textId="2B72E0D8" w:rsidR="00063F6E" w:rsidRDefault="00063F6E" w:rsidP="00B90CAC">
      <w:pPr>
        <w:autoSpaceDE w:val="0"/>
        <w:autoSpaceDN w:val="0"/>
        <w:adjustRightInd w:val="0"/>
        <w:spacing w:after="120" w:line="240" w:lineRule="auto"/>
        <w:jc w:val="both"/>
        <w:rPr>
          <w:sz w:val="23"/>
          <w:szCs w:val="23"/>
        </w:rPr>
      </w:pPr>
      <w:r>
        <w:rPr>
          <w:sz w:val="23"/>
          <w:szCs w:val="23"/>
        </w:rPr>
        <w:t xml:space="preserve">Micheline Ishay (ed.), </w:t>
      </w:r>
      <w:r w:rsidRPr="005C10D6">
        <w:rPr>
          <w:i/>
          <w:sz w:val="23"/>
          <w:szCs w:val="23"/>
        </w:rPr>
        <w:t>The Human Rights Reader: Major Political Essays, Speeches, and Documents from Ancient Times to the Present</w:t>
      </w:r>
      <w:r w:rsidRPr="005C10D6">
        <w:rPr>
          <w:sz w:val="23"/>
          <w:szCs w:val="23"/>
        </w:rPr>
        <w:t>, Second Edition</w:t>
      </w:r>
      <w:r>
        <w:rPr>
          <w:sz w:val="23"/>
          <w:szCs w:val="23"/>
        </w:rPr>
        <w:t>, New York: Routledge, 2007</w:t>
      </w:r>
    </w:p>
    <w:p w14:paraId="1F5DB6AF" w14:textId="33034D28" w:rsidR="00BF3677" w:rsidRDefault="007D6969" w:rsidP="00B90CAC">
      <w:pPr>
        <w:autoSpaceDE w:val="0"/>
        <w:autoSpaceDN w:val="0"/>
        <w:adjustRightInd w:val="0"/>
        <w:spacing w:after="120" w:line="240" w:lineRule="auto"/>
        <w:jc w:val="both"/>
      </w:pPr>
      <w:hyperlink r:id="rId23" w:history="1">
        <w:r w:rsidR="00DE43AA">
          <w:rPr>
            <w:rStyle w:val="Hyperlink"/>
            <w:color w:val="auto"/>
            <w:u w:val="none"/>
          </w:rPr>
          <w:t>Micheline Ishay</w:t>
        </w:r>
      </w:hyperlink>
      <w:r w:rsidR="00DE43AA">
        <w:t xml:space="preserve">, </w:t>
      </w:r>
      <w:r w:rsidR="00DE43AA" w:rsidRPr="00203CBF">
        <w:rPr>
          <w:bCs/>
          <w:i/>
          <w:u w:color="B0571E"/>
        </w:rPr>
        <w:t xml:space="preserve">The History of Human Rights: From Ancient Times to the </w:t>
      </w:r>
      <w:r w:rsidR="00DE43AA" w:rsidRPr="00203CBF">
        <w:rPr>
          <w:bCs/>
          <w:i/>
          <w:u w:color="B0571E"/>
        </w:rPr>
        <w:t>Globalization Era</w:t>
      </w:r>
      <w:r w:rsidR="00203CBF">
        <w:rPr>
          <w:bCs/>
          <w:u w:color="B0571E"/>
        </w:rPr>
        <w:t xml:space="preserve">, </w:t>
      </w:r>
      <w:r w:rsidR="00DE43AA">
        <w:t>New York: Norton and Co., 2008.</w:t>
      </w:r>
    </w:p>
    <w:p w14:paraId="69360774" w14:textId="7A258D6E" w:rsidR="00982782" w:rsidRDefault="00A926DC" w:rsidP="00B90CAC">
      <w:pPr>
        <w:spacing w:after="120" w:line="240" w:lineRule="auto"/>
        <w:jc w:val="both"/>
      </w:pPr>
      <w:r>
        <w:t xml:space="preserve">Paul Gordon Lauren, </w:t>
      </w:r>
      <w:r w:rsidR="00982782">
        <w:rPr>
          <w:i/>
        </w:rPr>
        <w:t>The Evolution of International Human Rights: Visions Seen</w:t>
      </w:r>
      <w:r w:rsidR="00982782">
        <w:t xml:space="preserve">, </w:t>
      </w:r>
      <w:r w:rsidR="009B3E2F">
        <w:t>3</w:t>
      </w:r>
      <w:r w:rsidR="009B3E2F" w:rsidRPr="009B3E2F">
        <w:rPr>
          <w:vertAlign w:val="superscript"/>
        </w:rPr>
        <w:t>rd</w:t>
      </w:r>
      <w:r w:rsidR="009B3E2F">
        <w:t xml:space="preserve"> ed. </w:t>
      </w:r>
      <w:r w:rsidR="00982782">
        <w:t>Philadelphia: University of Pennsylva</w:t>
      </w:r>
      <w:r w:rsidR="009B3E2F">
        <w:t>nia Press, 2011</w:t>
      </w:r>
      <w:r w:rsidR="00982782">
        <w:t>.</w:t>
      </w:r>
    </w:p>
    <w:p w14:paraId="58C8C99A" w14:textId="13DDE9A1" w:rsidR="00982782" w:rsidRDefault="00982782" w:rsidP="00B90CAC">
      <w:pPr>
        <w:spacing w:after="120" w:line="240" w:lineRule="auto"/>
        <w:jc w:val="both"/>
      </w:pPr>
      <w:r>
        <w:t xml:space="preserve">Hersch Lauterpacht, </w:t>
      </w:r>
      <w:r>
        <w:rPr>
          <w:i/>
        </w:rPr>
        <w:t>International Law and Human Rights</w:t>
      </w:r>
      <w:r>
        <w:t>, with an introduction by Isidore Silver. New York: Garland, 1950 (reprint 1973).</w:t>
      </w:r>
    </w:p>
    <w:p w14:paraId="5610B521" w14:textId="38516FD9" w:rsidR="00885ED2" w:rsidRPr="00735CEF" w:rsidRDefault="00885ED2" w:rsidP="00885ED2">
      <w:pPr>
        <w:autoSpaceDE w:val="0"/>
        <w:autoSpaceDN w:val="0"/>
        <w:adjustRightInd w:val="0"/>
        <w:spacing w:after="120" w:line="240" w:lineRule="auto"/>
        <w:jc w:val="both"/>
      </w:pPr>
      <w:proofErr w:type="spellStart"/>
      <w:r w:rsidRPr="00735CEF">
        <w:t>Fédéric</w:t>
      </w:r>
      <w:proofErr w:type="spellEnd"/>
      <w:r w:rsidRPr="00735CEF">
        <w:t xml:space="preserve"> </w:t>
      </w:r>
      <w:proofErr w:type="spellStart"/>
      <w:r w:rsidRPr="00735CEF">
        <w:t>Mégret</w:t>
      </w:r>
      <w:proofErr w:type="spellEnd"/>
      <w:r w:rsidRPr="00735CEF">
        <w:t xml:space="preserve"> and Philip Alston, </w:t>
      </w:r>
      <w:r w:rsidRPr="00735CEF">
        <w:rPr>
          <w:i/>
          <w:iCs/>
        </w:rPr>
        <w:t>The United Nations and Human Rights: A Critical Appraisal</w:t>
      </w:r>
      <w:r w:rsidRPr="00735CEF">
        <w:t>. Oxford: Oxford University Press USA, 2</w:t>
      </w:r>
      <w:r w:rsidRPr="00735CEF">
        <w:rPr>
          <w:vertAlign w:val="superscript"/>
        </w:rPr>
        <w:t>nd</w:t>
      </w:r>
      <w:r w:rsidRPr="00735CEF">
        <w:t xml:space="preserve"> ed., 2020</w:t>
      </w:r>
      <w:r w:rsidR="006C0814">
        <w:t>.</w:t>
      </w:r>
    </w:p>
    <w:p w14:paraId="29EAF855" w14:textId="73D11CF9" w:rsidR="00BF3677" w:rsidRDefault="00B32D2E" w:rsidP="00B90CAC">
      <w:pPr>
        <w:autoSpaceDE w:val="0"/>
        <w:autoSpaceDN w:val="0"/>
        <w:adjustRightInd w:val="0"/>
        <w:spacing w:after="120" w:line="240" w:lineRule="auto"/>
        <w:jc w:val="both"/>
      </w:pPr>
      <w:r>
        <w:t xml:space="preserve">Daniel </w:t>
      </w:r>
      <w:proofErr w:type="spellStart"/>
      <w:r>
        <w:t>Moeckli</w:t>
      </w:r>
      <w:proofErr w:type="spellEnd"/>
      <w:r>
        <w:t>, Sangeeta Shah</w:t>
      </w:r>
      <w:r w:rsidR="00DE43AA">
        <w:t xml:space="preserve"> </w:t>
      </w:r>
      <w:r>
        <w:t xml:space="preserve">&amp; </w:t>
      </w:r>
      <w:r w:rsidR="00DE43AA">
        <w:t xml:space="preserve">Sandesh Sivakumaran </w:t>
      </w:r>
      <w:hyperlink r:id="rId24" w:history="1">
        <w:r w:rsidR="00DE43AA">
          <w:rPr>
            <w:rStyle w:val="Hyperlink"/>
            <w:bCs/>
            <w:i/>
            <w:color w:val="auto"/>
            <w:u w:val="none" w:color="B0571E"/>
          </w:rPr>
          <w:t>International Human Rights Law</w:t>
        </w:r>
      </w:hyperlink>
      <w:r w:rsidR="00576A2F">
        <w:t xml:space="preserve">, </w:t>
      </w:r>
      <w:r>
        <w:t xml:space="preserve">Oxford: Oxford University Press, </w:t>
      </w:r>
      <w:r w:rsidR="006C0814">
        <w:t>4</w:t>
      </w:r>
      <w:r w:rsidR="006C0814">
        <w:rPr>
          <w:vertAlign w:val="superscript"/>
        </w:rPr>
        <w:t xml:space="preserve">th </w:t>
      </w:r>
      <w:r>
        <w:t xml:space="preserve"> ed.</w:t>
      </w:r>
      <w:r w:rsidR="006C0814" w:rsidRPr="00AA07FE">
        <w:rPr>
          <w:lang w:val="en-GB"/>
        </w:rPr>
        <w:t xml:space="preserve">, </w:t>
      </w:r>
      <w:r w:rsidR="006C0814">
        <w:t>2022.</w:t>
      </w:r>
    </w:p>
    <w:p w14:paraId="3645911F" w14:textId="77777777" w:rsidR="006043BA" w:rsidRDefault="007D6969" w:rsidP="00B90CAC">
      <w:pPr>
        <w:autoSpaceDE w:val="0"/>
        <w:autoSpaceDN w:val="0"/>
        <w:adjustRightInd w:val="0"/>
        <w:spacing w:after="120" w:line="240" w:lineRule="auto"/>
        <w:jc w:val="both"/>
      </w:pPr>
      <w:hyperlink r:id="rId25" w:history="1">
        <w:r w:rsidR="006043BA">
          <w:rPr>
            <w:rStyle w:val="Hyperlink"/>
            <w:color w:val="auto"/>
            <w:u w:val="none"/>
          </w:rPr>
          <w:t>Samuel Moyn</w:t>
        </w:r>
      </w:hyperlink>
      <w:r w:rsidR="006043BA">
        <w:t xml:space="preserve">, </w:t>
      </w:r>
      <w:hyperlink r:id="rId26" w:history="1">
        <w:r w:rsidR="006043BA">
          <w:rPr>
            <w:rStyle w:val="Hyperlink"/>
            <w:bCs/>
            <w:i/>
            <w:color w:val="auto"/>
            <w:u w:val="none" w:color="B0571E"/>
          </w:rPr>
          <w:t>The Last Utopia: Human Rights in History</w:t>
        </w:r>
      </w:hyperlink>
      <w:r w:rsidR="006043BA">
        <w:t>, Cambridge MA: Belknap Press of Harvard University Press, 2012.</w:t>
      </w:r>
    </w:p>
    <w:p w14:paraId="4B7294ED" w14:textId="24B86F06" w:rsidR="00C92485" w:rsidRDefault="007D6969" w:rsidP="00B90CAC">
      <w:pPr>
        <w:autoSpaceDE w:val="0"/>
        <w:autoSpaceDN w:val="0"/>
        <w:adjustRightInd w:val="0"/>
        <w:spacing w:after="120" w:line="240" w:lineRule="auto"/>
        <w:jc w:val="both"/>
      </w:pPr>
      <w:hyperlink r:id="rId27" w:history="1">
        <w:r w:rsidR="00C92485">
          <w:rPr>
            <w:rStyle w:val="Hyperlink"/>
            <w:color w:val="auto"/>
            <w:u w:val="none"/>
          </w:rPr>
          <w:t>Samuel Moyn</w:t>
        </w:r>
      </w:hyperlink>
      <w:r w:rsidR="00C92485">
        <w:t xml:space="preserve">, </w:t>
      </w:r>
      <w:r w:rsidR="00C92485" w:rsidRPr="002518DB">
        <w:rPr>
          <w:i/>
        </w:rPr>
        <w:t>Not Enough</w:t>
      </w:r>
      <w:r w:rsidR="00C92485">
        <w:rPr>
          <w:i/>
        </w:rPr>
        <w:t>:</w:t>
      </w:r>
      <w:r w:rsidR="00C92485" w:rsidRPr="002518DB">
        <w:rPr>
          <w:i/>
        </w:rPr>
        <w:t xml:space="preserve"> Human Rights in an Unequal World,</w:t>
      </w:r>
      <w:r w:rsidR="00C92485">
        <w:t xml:space="preserve"> Cambridge, MA: Harvard University Press, 2018.</w:t>
      </w:r>
    </w:p>
    <w:p w14:paraId="2A8305AE" w14:textId="4B20C5EB" w:rsidR="00B32D2E" w:rsidRDefault="00B32D2E" w:rsidP="00B90CAC">
      <w:pPr>
        <w:autoSpaceDE w:val="0"/>
        <w:autoSpaceDN w:val="0"/>
        <w:adjustRightInd w:val="0"/>
        <w:spacing w:after="120" w:line="240" w:lineRule="auto"/>
        <w:jc w:val="both"/>
        <w:rPr>
          <w:sz w:val="23"/>
          <w:szCs w:val="23"/>
        </w:rPr>
      </w:pPr>
      <w:r>
        <w:t xml:space="preserve">Aryeh Neier, </w:t>
      </w:r>
      <w:r w:rsidRPr="00B231E7">
        <w:rPr>
          <w:i/>
        </w:rPr>
        <w:t>The</w:t>
      </w:r>
      <w:r>
        <w:t xml:space="preserve"> </w:t>
      </w:r>
      <w:r w:rsidRPr="00B231E7">
        <w:rPr>
          <w:i/>
        </w:rPr>
        <w:t>International Human Rights Movement: A History</w:t>
      </w:r>
      <w:r>
        <w:t>, Princeton, NY: Princeton University Press 2012.</w:t>
      </w:r>
      <w:r>
        <w:rPr>
          <w:sz w:val="23"/>
          <w:szCs w:val="23"/>
        </w:rPr>
        <w:t xml:space="preserve">, </w:t>
      </w:r>
    </w:p>
    <w:p w14:paraId="25DD2D9A" w14:textId="4826EE4A" w:rsidR="006043BA" w:rsidRDefault="006043BA" w:rsidP="00B90CAC">
      <w:pPr>
        <w:autoSpaceDE w:val="0"/>
        <w:autoSpaceDN w:val="0"/>
        <w:adjustRightInd w:val="0"/>
        <w:spacing w:after="120" w:line="240" w:lineRule="auto"/>
        <w:jc w:val="both"/>
      </w:pPr>
      <w:r>
        <w:rPr>
          <w:sz w:val="23"/>
          <w:szCs w:val="23"/>
        </w:rPr>
        <w:t xml:space="preserve">James W. Nickel, </w:t>
      </w:r>
      <w:r>
        <w:rPr>
          <w:i/>
          <w:sz w:val="23"/>
          <w:szCs w:val="23"/>
        </w:rPr>
        <w:t>Making Sense of Human Rights</w:t>
      </w:r>
      <w:r>
        <w:rPr>
          <w:sz w:val="23"/>
          <w:szCs w:val="23"/>
        </w:rPr>
        <w:t>, Malden, MA: Blackwell Pub., 2007</w:t>
      </w:r>
      <w:r w:rsidR="009B3E2F">
        <w:rPr>
          <w:sz w:val="23"/>
          <w:szCs w:val="23"/>
        </w:rPr>
        <w:t>.</w:t>
      </w:r>
    </w:p>
    <w:p w14:paraId="02F2B68B" w14:textId="32BB6506" w:rsidR="00F22B93" w:rsidRDefault="00F22B93" w:rsidP="00B90CAC">
      <w:pPr>
        <w:autoSpaceDE w:val="0"/>
        <w:autoSpaceDN w:val="0"/>
        <w:adjustRightInd w:val="0"/>
        <w:spacing w:after="120" w:line="240" w:lineRule="auto"/>
        <w:jc w:val="both"/>
      </w:pPr>
      <w:r>
        <w:t xml:space="preserve">Eric A, Posner, </w:t>
      </w:r>
      <w:r w:rsidRPr="00F22B93">
        <w:rPr>
          <w:i/>
        </w:rPr>
        <w:t>The Twilight of Human Rights Law</w:t>
      </w:r>
      <w:r>
        <w:t>, New York, NY: Oxford University Press, 2014.</w:t>
      </w:r>
    </w:p>
    <w:p w14:paraId="6A083A03" w14:textId="4E5879E2" w:rsidR="001F1FDB" w:rsidRDefault="007D6969" w:rsidP="001F1FDB">
      <w:pPr>
        <w:autoSpaceDE w:val="0"/>
        <w:autoSpaceDN w:val="0"/>
        <w:adjustRightInd w:val="0"/>
        <w:spacing w:after="120" w:line="240" w:lineRule="auto"/>
      </w:pPr>
      <w:hyperlink r:id="rId28" w:history="1">
        <w:r w:rsidR="001F1FDB" w:rsidRPr="001F1FDB">
          <w:rPr>
            <w:sz w:val="23"/>
            <w:szCs w:val="23"/>
          </w:rPr>
          <w:t>David Rieff</w:t>
        </w:r>
      </w:hyperlink>
      <w:r w:rsidR="001F1FDB" w:rsidRPr="001F1FDB">
        <w:rPr>
          <w:sz w:val="23"/>
          <w:szCs w:val="23"/>
        </w:rPr>
        <w:t>, “</w:t>
      </w:r>
      <w:r w:rsidR="001F1FDB" w:rsidRPr="00EE397C">
        <w:rPr>
          <w:sz w:val="23"/>
          <w:szCs w:val="23"/>
        </w:rPr>
        <w:t>The End of Human Rights?</w:t>
      </w:r>
      <w:r w:rsidR="001F1FDB" w:rsidRPr="001F1FDB">
        <w:rPr>
          <w:sz w:val="23"/>
          <w:szCs w:val="23"/>
        </w:rPr>
        <w:t xml:space="preserve"> </w:t>
      </w:r>
      <w:r w:rsidR="001F1FDB" w:rsidRPr="00EE397C">
        <w:rPr>
          <w:sz w:val="23"/>
          <w:szCs w:val="23"/>
        </w:rPr>
        <w:t>Learning from the failure of the Responsibility to Protect and the International Criminal Court</w:t>
      </w:r>
      <w:r w:rsidR="001F1FDB" w:rsidRPr="001F1FDB">
        <w:rPr>
          <w:sz w:val="23"/>
          <w:szCs w:val="23"/>
        </w:rPr>
        <w:t>,” </w:t>
      </w:r>
      <w:r w:rsidR="001F1FDB" w:rsidRPr="001F1FDB">
        <w:rPr>
          <w:i/>
          <w:sz w:val="23"/>
          <w:szCs w:val="23"/>
        </w:rPr>
        <w:t>Foreign Policy</w:t>
      </w:r>
      <w:r w:rsidR="001F1FDB" w:rsidRPr="001F1FDB">
        <w:rPr>
          <w:sz w:val="23"/>
          <w:szCs w:val="23"/>
        </w:rPr>
        <w:t xml:space="preserve">, April </w:t>
      </w:r>
      <w:r w:rsidR="001F1FDB" w:rsidRPr="00EE397C">
        <w:rPr>
          <w:sz w:val="23"/>
          <w:szCs w:val="23"/>
        </w:rPr>
        <w:t>9, 2018</w:t>
      </w:r>
      <w:r w:rsidR="001F1FDB" w:rsidRPr="001F1FDB">
        <w:rPr>
          <w:sz w:val="23"/>
          <w:szCs w:val="23"/>
        </w:rPr>
        <w:t xml:space="preserve">. </w:t>
      </w:r>
    </w:p>
    <w:p w14:paraId="312B3088" w14:textId="2952D6D4" w:rsidR="00982782" w:rsidRDefault="00982782" w:rsidP="00B90CAC">
      <w:pPr>
        <w:autoSpaceDE w:val="0"/>
        <w:autoSpaceDN w:val="0"/>
        <w:adjustRightInd w:val="0"/>
        <w:spacing w:after="120" w:line="240" w:lineRule="auto"/>
        <w:jc w:val="both"/>
      </w:pPr>
      <w:r w:rsidRPr="00DE4448">
        <w:t>Margot E. Salomon</w:t>
      </w:r>
      <w:r>
        <w:rPr>
          <w:i/>
        </w:rPr>
        <w:t xml:space="preserve">, </w:t>
      </w:r>
      <w:hyperlink r:id="rId29" w:history="1">
        <w:r>
          <w:rPr>
            <w:rStyle w:val="Hyperlink"/>
            <w:bCs/>
            <w:i/>
            <w:color w:val="auto"/>
            <w:u w:val="none"/>
          </w:rPr>
          <w:t>Global Responsibility for Human Rights</w:t>
        </w:r>
      </w:hyperlink>
      <w:r>
        <w:t>, Oxford, UK: Oxford Univ. Press, 2007.</w:t>
      </w:r>
    </w:p>
    <w:p w14:paraId="60F1A519" w14:textId="521CAE62" w:rsidR="00811278" w:rsidRDefault="00811278" w:rsidP="00B90CAC">
      <w:pPr>
        <w:autoSpaceDE w:val="0"/>
        <w:autoSpaceDN w:val="0"/>
        <w:adjustRightInd w:val="0"/>
        <w:spacing w:after="120" w:line="240" w:lineRule="auto"/>
        <w:jc w:val="both"/>
        <w:rPr>
          <w:iCs/>
        </w:rPr>
      </w:pPr>
      <w:r w:rsidRPr="00811278">
        <w:lastRenderedPageBreak/>
        <w:t>Amartya Sen, “</w:t>
      </w:r>
      <w:r w:rsidRPr="00811278">
        <w:rPr>
          <w:iCs/>
        </w:rPr>
        <w:t>Elements of a Theory of Human Rights</w:t>
      </w:r>
      <w:r w:rsidRPr="00811278">
        <w:rPr>
          <w:i/>
          <w:iCs/>
        </w:rPr>
        <w:t xml:space="preserve">,” Philosophy &amp; Public Affairs, </w:t>
      </w:r>
      <w:r w:rsidRPr="00811278">
        <w:rPr>
          <w:iCs/>
        </w:rPr>
        <w:t>vol. 32, No. 4 (2004)</w:t>
      </w:r>
      <w:r w:rsidR="009B3E2F">
        <w:rPr>
          <w:iCs/>
        </w:rPr>
        <w:t>, pp. 315</w:t>
      </w:r>
      <w:r w:rsidR="00E00BFD">
        <w:rPr>
          <w:iCs/>
        </w:rPr>
        <w:t>-356.</w:t>
      </w:r>
    </w:p>
    <w:p w14:paraId="3157AC2A" w14:textId="4EE4E15D" w:rsidR="00982782" w:rsidRDefault="007D6969" w:rsidP="00B90CAC">
      <w:pPr>
        <w:autoSpaceDE w:val="0"/>
        <w:autoSpaceDN w:val="0"/>
        <w:adjustRightInd w:val="0"/>
        <w:spacing w:after="120" w:line="240" w:lineRule="auto"/>
        <w:jc w:val="both"/>
      </w:pPr>
      <w:hyperlink r:id="rId30" w:history="1">
        <w:r w:rsidR="00982782">
          <w:rPr>
            <w:rStyle w:val="Hyperlink"/>
            <w:color w:val="auto"/>
            <w:u w:val="none"/>
          </w:rPr>
          <w:t>Kathryn Sikkink</w:t>
        </w:r>
      </w:hyperlink>
      <w:r w:rsidR="00982782">
        <w:t xml:space="preserve">, </w:t>
      </w:r>
      <w:r w:rsidR="00345F27">
        <w:rPr>
          <w:bCs/>
          <w:i/>
          <w:u w:color="B0571E"/>
        </w:rPr>
        <w:t>Evidence for Hope: Making Human Rights Work in the 21</w:t>
      </w:r>
      <w:r w:rsidR="00345F27" w:rsidRPr="00345F27">
        <w:rPr>
          <w:bCs/>
          <w:i/>
          <w:u w:color="B0571E"/>
          <w:vertAlign w:val="superscript"/>
        </w:rPr>
        <w:t>st</w:t>
      </w:r>
      <w:r w:rsidR="00345F27">
        <w:rPr>
          <w:bCs/>
          <w:i/>
          <w:u w:color="B0571E"/>
        </w:rPr>
        <w:t xml:space="preserve"> Century, </w:t>
      </w:r>
      <w:r w:rsidR="00345F27">
        <w:rPr>
          <w:bCs/>
          <w:u w:color="B0571E"/>
        </w:rPr>
        <w:t>Princeton, NJ: Princeton University Press</w:t>
      </w:r>
      <w:r w:rsidR="00982782">
        <w:t>, 20</w:t>
      </w:r>
      <w:r w:rsidR="00345F27">
        <w:t>17</w:t>
      </w:r>
      <w:r w:rsidR="00982782">
        <w:t>.</w:t>
      </w:r>
    </w:p>
    <w:p w14:paraId="0B74994F" w14:textId="77777777" w:rsidR="00BF3677" w:rsidRDefault="007D6969" w:rsidP="00B90CAC">
      <w:pPr>
        <w:autoSpaceDE w:val="0"/>
        <w:autoSpaceDN w:val="0"/>
        <w:adjustRightInd w:val="0"/>
        <w:spacing w:after="120" w:line="240" w:lineRule="auto"/>
        <w:jc w:val="both"/>
      </w:pPr>
      <w:hyperlink r:id="rId31" w:history="1">
        <w:r w:rsidR="00DE43AA">
          <w:rPr>
            <w:rStyle w:val="Hyperlink"/>
            <w:color w:val="auto"/>
            <w:u w:val="none"/>
          </w:rPr>
          <w:t>Beth A. Simmons</w:t>
        </w:r>
      </w:hyperlink>
      <w:r w:rsidR="00DE43AA">
        <w:t xml:space="preserve">, </w:t>
      </w:r>
      <w:hyperlink r:id="rId32" w:history="1">
        <w:r w:rsidR="00DE43AA">
          <w:rPr>
            <w:rStyle w:val="Hyperlink"/>
            <w:bCs/>
            <w:i/>
            <w:color w:val="auto"/>
            <w:u w:val="none" w:color="B0571E"/>
          </w:rPr>
          <w:t>Mobilizing for Human Rights: International Law in Domestic Politics</w:t>
        </w:r>
      </w:hyperlink>
      <w:r w:rsidR="00982782">
        <w:t>, New</w:t>
      </w:r>
      <w:r w:rsidR="00DE43AA">
        <w:t xml:space="preserve"> York: Cambridge Univ. Press, 2009.</w:t>
      </w:r>
    </w:p>
    <w:p w14:paraId="49EA5400" w14:textId="0A39FC7D" w:rsidR="00296571" w:rsidRPr="00296571" w:rsidRDefault="00DE7CAB" w:rsidP="00296571">
      <w:pPr>
        <w:pStyle w:val="Heading1"/>
        <w:spacing w:before="120" w:after="120" w:line="240" w:lineRule="auto"/>
        <w:jc w:val="both"/>
        <w:rPr>
          <w:rFonts w:ascii="Times New Roman" w:hAnsi="Times New Roman" w:cs="Times New Roman"/>
          <w:sz w:val="28"/>
          <w:szCs w:val="28"/>
        </w:rPr>
      </w:pPr>
      <w:bookmarkStart w:id="19" w:name="_Toc81586232"/>
      <w:r w:rsidRPr="00296571">
        <w:rPr>
          <w:rFonts w:ascii="Times New Roman" w:hAnsi="Times New Roman" w:cs="Times New Roman"/>
          <w:sz w:val="28"/>
          <w:szCs w:val="28"/>
        </w:rPr>
        <w:t xml:space="preserve">Selected </w:t>
      </w:r>
      <w:r w:rsidR="000E28BC">
        <w:rPr>
          <w:rFonts w:ascii="Times New Roman" w:hAnsi="Times New Roman" w:cs="Times New Roman"/>
          <w:sz w:val="28"/>
          <w:szCs w:val="28"/>
        </w:rPr>
        <w:t>web</w:t>
      </w:r>
      <w:r w:rsidR="00DE43AA" w:rsidRPr="00296571">
        <w:rPr>
          <w:rFonts w:ascii="Times New Roman" w:hAnsi="Times New Roman" w:cs="Times New Roman"/>
          <w:sz w:val="28"/>
          <w:szCs w:val="28"/>
        </w:rPr>
        <w:t>sites</w:t>
      </w:r>
      <w:bookmarkEnd w:id="19"/>
      <w:r w:rsidR="00296571" w:rsidRPr="00296571">
        <w:rPr>
          <w:rFonts w:ascii="Times New Roman" w:hAnsi="Times New Roman" w:cs="Times New Roman"/>
          <w:sz w:val="28"/>
          <w:szCs w:val="28"/>
        </w:rPr>
        <w:t xml:space="preserve"> </w:t>
      </w:r>
    </w:p>
    <w:p w14:paraId="0D1646E2" w14:textId="77777777" w:rsidR="004A48F9" w:rsidRPr="00A926DC" w:rsidRDefault="00296571" w:rsidP="005C10D6">
      <w:pPr>
        <w:autoSpaceDE w:val="0"/>
        <w:autoSpaceDN w:val="0"/>
        <w:adjustRightInd w:val="0"/>
        <w:spacing w:after="120" w:line="240" w:lineRule="auto"/>
        <w:rPr>
          <w:i/>
          <w:sz w:val="23"/>
          <w:szCs w:val="23"/>
        </w:rPr>
      </w:pPr>
      <w:r w:rsidRPr="00A926DC">
        <w:rPr>
          <w:i/>
          <w:sz w:val="23"/>
          <w:szCs w:val="23"/>
        </w:rPr>
        <w:t xml:space="preserve">A. </w:t>
      </w:r>
      <w:r w:rsidR="004A48F9" w:rsidRPr="00A926DC">
        <w:rPr>
          <w:i/>
          <w:sz w:val="23"/>
          <w:szCs w:val="23"/>
        </w:rPr>
        <w:t>Official UN sites:</w:t>
      </w:r>
    </w:p>
    <w:p w14:paraId="2AAA03A0" w14:textId="77777777" w:rsidR="00000582" w:rsidRPr="00296571" w:rsidRDefault="004A48F9" w:rsidP="005C10D6">
      <w:pPr>
        <w:autoSpaceDE w:val="0"/>
        <w:autoSpaceDN w:val="0"/>
        <w:adjustRightInd w:val="0"/>
        <w:spacing w:line="240" w:lineRule="auto"/>
        <w:rPr>
          <w:sz w:val="23"/>
          <w:szCs w:val="23"/>
        </w:rPr>
      </w:pPr>
      <w:r w:rsidRPr="00296571">
        <w:rPr>
          <w:sz w:val="23"/>
          <w:szCs w:val="23"/>
        </w:rPr>
        <w:t xml:space="preserve">1. </w:t>
      </w:r>
      <w:r w:rsidR="00000582" w:rsidRPr="00296571">
        <w:rPr>
          <w:sz w:val="23"/>
          <w:szCs w:val="23"/>
        </w:rPr>
        <w:t>Office of the High Commissioner for Human Rights (UN)</w:t>
      </w:r>
      <w:r w:rsidR="00DE7CAB" w:rsidRPr="00296571">
        <w:rPr>
          <w:sz w:val="23"/>
          <w:szCs w:val="23"/>
        </w:rPr>
        <w:t>:</w:t>
      </w:r>
    </w:p>
    <w:p w14:paraId="4BADF175" w14:textId="47086C58" w:rsidR="00424E4E" w:rsidRDefault="007D6969" w:rsidP="005C10D6">
      <w:pPr>
        <w:autoSpaceDE w:val="0"/>
        <w:autoSpaceDN w:val="0"/>
        <w:adjustRightInd w:val="0"/>
        <w:spacing w:after="120" w:line="240" w:lineRule="auto"/>
      </w:pPr>
      <w:hyperlink r:id="rId33" w:history="1">
        <w:r w:rsidR="00424E4E" w:rsidRPr="000E4214">
          <w:rPr>
            <w:rStyle w:val="Hyperlink"/>
          </w:rPr>
          <w:t>http://www.ohchr.org/EN/Pages/Home.aspx</w:t>
        </w:r>
      </w:hyperlink>
    </w:p>
    <w:p w14:paraId="4DA1423D" w14:textId="3E76F321" w:rsidR="003A6502" w:rsidRPr="00296571" w:rsidRDefault="004A48F9" w:rsidP="005C10D6">
      <w:pPr>
        <w:autoSpaceDE w:val="0"/>
        <w:autoSpaceDN w:val="0"/>
        <w:adjustRightInd w:val="0"/>
        <w:spacing w:after="120" w:line="240" w:lineRule="auto"/>
        <w:rPr>
          <w:sz w:val="23"/>
          <w:szCs w:val="23"/>
        </w:rPr>
      </w:pPr>
      <w:r w:rsidRPr="00296571">
        <w:rPr>
          <w:sz w:val="23"/>
          <w:szCs w:val="23"/>
        </w:rPr>
        <w:t>2. World Health Organization</w:t>
      </w:r>
      <w:r w:rsidR="00DE7CAB" w:rsidRPr="00296571">
        <w:rPr>
          <w:sz w:val="23"/>
          <w:szCs w:val="23"/>
        </w:rPr>
        <w:t xml:space="preserve">: </w:t>
      </w:r>
      <w:hyperlink r:id="rId34" w:history="1">
        <w:r w:rsidRPr="00296571">
          <w:rPr>
            <w:sz w:val="23"/>
            <w:szCs w:val="23"/>
          </w:rPr>
          <w:t>http://www.who.int/hhr/en/</w:t>
        </w:r>
      </w:hyperlink>
    </w:p>
    <w:p w14:paraId="44985DF8" w14:textId="35ED1AE1" w:rsidR="00296571" w:rsidRDefault="00C92485" w:rsidP="005C10D6">
      <w:pPr>
        <w:autoSpaceDE w:val="0"/>
        <w:autoSpaceDN w:val="0"/>
        <w:adjustRightInd w:val="0"/>
        <w:spacing w:line="240" w:lineRule="auto"/>
        <w:rPr>
          <w:sz w:val="23"/>
          <w:szCs w:val="23"/>
        </w:rPr>
      </w:pPr>
      <w:r>
        <w:rPr>
          <w:sz w:val="23"/>
          <w:szCs w:val="23"/>
        </w:rPr>
        <w:t>3</w:t>
      </w:r>
      <w:r w:rsidR="00296571">
        <w:rPr>
          <w:sz w:val="23"/>
          <w:szCs w:val="23"/>
        </w:rPr>
        <w:t xml:space="preserve">. </w:t>
      </w:r>
      <w:r w:rsidR="00DE7CAB" w:rsidRPr="00296571">
        <w:rPr>
          <w:sz w:val="23"/>
          <w:szCs w:val="23"/>
        </w:rPr>
        <w:t>UNDP:</w:t>
      </w:r>
    </w:p>
    <w:p w14:paraId="357C60DF" w14:textId="3674E93D" w:rsidR="005C10D6" w:rsidRDefault="00296571" w:rsidP="005C10D6">
      <w:pPr>
        <w:autoSpaceDE w:val="0"/>
        <w:autoSpaceDN w:val="0"/>
        <w:adjustRightInd w:val="0"/>
        <w:spacing w:after="120" w:line="240" w:lineRule="auto"/>
        <w:rPr>
          <w:sz w:val="23"/>
          <w:szCs w:val="23"/>
        </w:rPr>
      </w:pPr>
      <w:r w:rsidRPr="00C96443">
        <w:rPr>
          <w:sz w:val="23"/>
          <w:szCs w:val="23"/>
        </w:rPr>
        <w:t>http://www.undp.org/content/undp/en/home/librarypage/democratic-governance/human_rights.html</w:t>
      </w:r>
    </w:p>
    <w:p w14:paraId="2459C60B" w14:textId="29C7864A" w:rsidR="00DE7CAB" w:rsidRDefault="00C92485" w:rsidP="005C10D6">
      <w:pPr>
        <w:autoSpaceDE w:val="0"/>
        <w:autoSpaceDN w:val="0"/>
        <w:adjustRightInd w:val="0"/>
        <w:spacing w:line="240" w:lineRule="auto"/>
        <w:rPr>
          <w:sz w:val="23"/>
          <w:szCs w:val="23"/>
        </w:rPr>
      </w:pPr>
      <w:r>
        <w:rPr>
          <w:sz w:val="23"/>
          <w:szCs w:val="23"/>
        </w:rPr>
        <w:t>4</w:t>
      </w:r>
      <w:r w:rsidR="00296571">
        <w:rPr>
          <w:sz w:val="23"/>
          <w:szCs w:val="23"/>
        </w:rPr>
        <w:t xml:space="preserve">. UNESCO: </w:t>
      </w:r>
    </w:p>
    <w:p w14:paraId="7A50E5B4" w14:textId="31C1B988" w:rsidR="00091159" w:rsidRDefault="00091159" w:rsidP="005C10D6">
      <w:pPr>
        <w:autoSpaceDE w:val="0"/>
        <w:autoSpaceDN w:val="0"/>
        <w:adjustRightInd w:val="0"/>
        <w:spacing w:after="120" w:line="240" w:lineRule="auto"/>
        <w:rPr>
          <w:sz w:val="23"/>
          <w:szCs w:val="23"/>
        </w:rPr>
      </w:pPr>
      <w:r w:rsidRPr="00091159">
        <w:rPr>
          <w:sz w:val="23"/>
          <w:szCs w:val="23"/>
        </w:rPr>
        <w:t>http://www.unesco.org/new/en/social-and-human-sciences/the</w:t>
      </w:r>
      <w:r>
        <w:rPr>
          <w:sz w:val="23"/>
          <w:szCs w:val="23"/>
        </w:rPr>
        <w:t>mes/human-rights-based-approach</w:t>
      </w:r>
    </w:p>
    <w:p w14:paraId="2199219E" w14:textId="0C89188A" w:rsidR="004A48F9" w:rsidRPr="00A926DC" w:rsidRDefault="004A48F9" w:rsidP="005C10D6">
      <w:pPr>
        <w:autoSpaceDE w:val="0"/>
        <w:autoSpaceDN w:val="0"/>
        <w:adjustRightInd w:val="0"/>
        <w:spacing w:after="120" w:line="240" w:lineRule="auto"/>
        <w:rPr>
          <w:i/>
          <w:sz w:val="23"/>
          <w:szCs w:val="23"/>
        </w:rPr>
      </w:pPr>
      <w:r w:rsidRPr="00A926DC">
        <w:rPr>
          <w:i/>
          <w:sz w:val="23"/>
          <w:szCs w:val="23"/>
        </w:rPr>
        <w:t>B. Sources of human rights information:</w:t>
      </w:r>
    </w:p>
    <w:p w14:paraId="0AAB60E0" w14:textId="7024A38C" w:rsidR="00BF3677" w:rsidRPr="00DE4448" w:rsidRDefault="004A48F9" w:rsidP="005C10D6">
      <w:pPr>
        <w:autoSpaceDE w:val="0"/>
        <w:autoSpaceDN w:val="0"/>
        <w:adjustRightInd w:val="0"/>
        <w:spacing w:after="120" w:line="240" w:lineRule="auto"/>
        <w:rPr>
          <w:sz w:val="23"/>
          <w:szCs w:val="23"/>
        </w:rPr>
      </w:pPr>
      <w:r w:rsidRPr="00DE4448">
        <w:rPr>
          <w:sz w:val="23"/>
          <w:szCs w:val="23"/>
        </w:rPr>
        <w:t xml:space="preserve">1. </w:t>
      </w:r>
      <w:r w:rsidR="00000582" w:rsidRPr="00DE4448">
        <w:rPr>
          <w:sz w:val="23"/>
          <w:szCs w:val="23"/>
        </w:rPr>
        <w:t>University of Minnesota human rights library</w:t>
      </w:r>
      <w:r w:rsidR="00B32D2E" w:rsidRPr="00DE4448">
        <w:rPr>
          <w:sz w:val="23"/>
          <w:szCs w:val="23"/>
        </w:rPr>
        <w:t xml:space="preserve"> (includes links to UN, other </w:t>
      </w:r>
      <w:r w:rsidR="00B32D2E" w:rsidRPr="00DE4448">
        <w:rPr>
          <w:sz w:val="23"/>
          <w:szCs w:val="23"/>
        </w:rPr>
        <w:t>organization</w:t>
      </w:r>
      <w:r w:rsidR="00DE4448">
        <w:rPr>
          <w:sz w:val="23"/>
          <w:szCs w:val="23"/>
        </w:rPr>
        <w:t>s</w:t>
      </w:r>
      <w:r w:rsidR="00B32D2E" w:rsidRPr="00DE4448">
        <w:rPr>
          <w:sz w:val="23"/>
          <w:szCs w:val="23"/>
        </w:rPr>
        <w:t>, training and education, and centers for rehabilitation of torture survivors):</w:t>
      </w:r>
      <w:r w:rsidRPr="00DE4448">
        <w:rPr>
          <w:sz w:val="23"/>
          <w:szCs w:val="23"/>
        </w:rPr>
        <w:t xml:space="preserve"> </w:t>
      </w:r>
      <w:r w:rsidR="00DE4448" w:rsidRPr="00DE4448">
        <w:rPr>
          <w:sz w:val="23"/>
          <w:szCs w:val="23"/>
        </w:rPr>
        <w:t>http://www1.umn.edu/humanrts/</w:t>
      </w:r>
      <w:r w:rsidR="00DE7CAB" w:rsidRPr="00DE4448">
        <w:rPr>
          <w:sz w:val="23"/>
          <w:szCs w:val="23"/>
        </w:rPr>
        <w:t xml:space="preserve"> </w:t>
      </w:r>
    </w:p>
    <w:p w14:paraId="3AFBDA38" w14:textId="6AEF5AE7" w:rsidR="00C92485" w:rsidRPr="00DE4448" w:rsidRDefault="00DE7CAB" w:rsidP="005C10D6">
      <w:pPr>
        <w:autoSpaceDE w:val="0"/>
        <w:autoSpaceDN w:val="0"/>
        <w:adjustRightInd w:val="0"/>
        <w:spacing w:after="120" w:line="240" w:lineRule="auto"/>
        <w:rPr>
          <w:sz w:val="23"/>
          <w:szCs w:val="23"/>
        </w:rPr>
      </w:pPr>
      <w:r w:rsidRPr="00DE4448">
        <w:rPr>
          <w:sz w:val="23"/>
          <w:szCs w:val="23"/>
        </w:rPr>
        <w:t xml:space="preserve">2. </w:t>
      </w:r>
      <w:r w:rsidR="004A48F9" w:rsidRPr="00DE4448">
        <w:rPr>
          <w:sz w:val="23"/>
          <w:szCs w:val="23"/>
        </w:rPr>
        <w:t xml:space="preserve">International Service for Human Rights: </w:t>
      </w:r>
      <w:hyperlink r:id="rId35" w:history="1">
        <w:r w:rsidR="004A48F9" w:rsidRPr="00DE4448">
          <w:rPr>
            <w:sz w:val="23"/>
            <w:szCs w:val="23"/>
          </w:rPr>
          <w:t>http://www.ishr.ch/</w:t>
        </w:r>
      </w:hyperlink>
    </w:p>
    <w:p w14:paraId="5FD02D60" w14:textId="21A46678" w:rsidR="004A48F9" w:rsidRDefault="00DE7CAB" w:rsidP="005C10D6">
      <w:pPr>
        <w:autoSpaceDE w:val="0"/>
        <w:autoSpaceDN w:val="0"/>
        <w:adjustRightInd w:val="0"/>
        <w:spacing w:after="120" w:line="240" w:lineRule="auto"/>
        <w:rPr>
          <w:sz w:val="23"/>
          <w:szCs w:val="23"/>
        </w:rPr>
      </w:pPr>
      <w:r w:rsidRPr="00DE4448">
        <w:rPr>
          <w:sz w:val="23"/>
          <w:szCs w:val="23"/>
        </w:rPr>
        <w:t xml:space="preserve">3. </w:t>
      </w:r>
      <w:r w:rsidR="004A48F9" w:rsidRPr="00DE4448">
        <w:rPr>
          <w:sz w:val="23"/>
          <w:szCs w:val="23"/>
        </w:rPr>
        <w:t xml:space="preserve">Business and Human Rights: </w:t>
      </w:r>
      <w:hyperlink r:id="rId36" w:history="1">
        <w:r w:rsidR="00C92485" w:rsidRPr="005D1CC0">
          <w:rPr>
            <w:rStyle w:val="Hyperlink"/>
            <w:sz w:val="23"/>
            <w:szCs w:val="23"/>
          </w:rPr>
          <w:t>http://www.business-humanrights.org/</w:t>
        </w:r>
      </w:hyperlink>
    </w:p>
    <w:p w14:paraId="50699929" w14:textId="77777777" w:rsidR="004A48F9" w:rsidRPr="00DE4448" w:rsidRDefault="00DE7CAB" w:rsidP="005C10D6">
      <w:pPr>
        <w:autoSpaceDE w:val="0"/>
        <w:autoSpaceDN w:val="0"/>
        <w:adjustRightInd w:val="0"/>
        <w:spacing w:after="120" w:line="240" w:lineRule="auto"/>
        <w:rPr>
          <w:sz w:val="23"/>
          <w:szCs w:val="23"/>
        </w:rPr>
      </w:pPr>
      <w:r w:rsidRPr="00DE4448">
        <w:rPr>
          <w:sz w:val="23"/>
          <w:szCs w:val="23"/>
        </w:rPr>
        <w:t xml:space="preserve">4. </w:t>
      </w:r>
      <w:proofErr w:type="spellStart"/>
      <w:r w:rsidR="004A48F9" w:rsidRPr="00DE4448">
        <w:rPr>
          <w:sz w:val="23"/>
          <w:szCs w:val="23"/>
        </w:rPr>
        <w:t>Equipo</w:t>
      </w:r>
      <w:proofErr w:type="spellEnd"/>
      <w:r w:rsidR="004A48F9" w:rsidRPr="00DE4448">
        <w:rPr>
          <w:sz w:val="23"/>
          <w:szCs w:val="23"/>
        </w:rPr>
        <w:t xml:space="preserve"> </w:t>
      </w:r>
      <w:proofErr w:type="spellStart"/>
      <w:r w:rsidR="004A48F9" w:rsidRPr="00DE4448">
        <w:rPr>
          <w:sz w:val="23"/>
          <w:szCs w:val="23"/>
        </w:rPr>
        <w:t>Nizkor</w:t>
      </w:r>
      <w:proofErr w:type="spellEnd"/>
      <w:r w:rsidR="004A48F9" w:rsidRPr="00DE4448">
        <w:rPr>
          <w:sz w:val="23"/>
          <w:szCs w:val="23"/>
        </w:rPr>
        <w:t xml:space="preserve">: </w:t>
      </w:r>
      <w:hyperlink r:id="rId37" w:history="1">
        <w:r w:rsidR="004A48F9" w:rsidRPr="00DE4448">
          <w:rPr>
            <w:sz w:val="23"/>
            <w:szCs w:val="23"/>
          </w:rPr>
          <w:t>http://www.derechos.org/</w:t>
        </w:r>
      </w:hyperlink>
    </w:p>
    <w:p w14:paraId="7E259933" w14:textId="77777777" w:rsidR="004A48F9" w:rsidRPr="00DE4448" w:rsidRDefault="00DE7CAB" w:rsidP="005C10D6">
      <w:pPr>
        <w:autoSpaceDE w:val="0"/>
        <w:autoSpaceDN w:val="0"/>
        <w:adjustRightInd w:val="0"/>
        <w:spacing w:after="120" w:line="240" w:lineRule="auto"/>
        <w:rPr>
          <w:sz w:val="23"/>
          <w:szCs w:val="23"/>
        </w:rPr>
      </w:pPr>
      <w:r w:rsidRPr="00DE4448">
        <w:rPr>
          <w:sz w:val="23"/>
          <w:szCs w:val="23"/>
        </w:rPr>
        <w:t xml:space="preserve">5. </w:t>
      </w:r>
      <w:r w:rsidR="004A48F9" w:rsidRPr="00DE4448">
        <w:rPr>
          <w:sz w:val="23"/>
          <w:szCs w:val="23"/>
        </w:rPr>
        <w:t xml:space="preserve">New Tactics in Human Rights: </w:t>
      </w:r>
      <w:hyperlink r:id="rId38" w:history="1">
        <w:r w:rsidR="004A48F9" w:rsidRPr="00DE4448">
          <w:rPr>
            <w:sz w:val="23"/>
            <w:szCs w:val="23"/>
          </w:rPr>
          <w:t>http://www.newtactics.org/</w:t>
        </w:r>
      </w:hyperlink>
    </w:p>
    <w:p w14:paraId="2A89112F" w14:textId="6F06E88C" w:rsidR="00F76CAF" w:rsidRPr="00296571" w:rsidRDefault="00C92485" w:rsidP="005C10D6">
      <w:pPr>
        <w:autoSpaceDE w:val="0"/>
        <w:autoSpaceDN w:val="0"/>
        <w:adjustRightInd w:val="0"/>
        <w:spacing w:after="120" w:line="240" w:lineRule="auto"/>
        <w:rPr>
          <w:sz w:val="23"/>
          <w:szCs w:val="23"/>
        </w:rPr>
      </w:pPr>
      <w:r>
        <w:rPr>
          <w:sz w:val="23"/>
          <w:szCs w:val="23"/>
        </w:rPr>
        <w:t>6</w:t>
      </w:r>
      <w:r w:rsidR="00F76CAF">
        <w:rPr>
          <w:sz w:val="23"/>
          <w:szCs w:val="23"/>
        </w:rPr>
        <w:t xml:space="preserve">. UPR Info: </w:t>
      </w:r>
      <w:r w:rsidR="00F76CAF" w:rsidRPr="00F76CAF">
        <w:rPr>
          <w:sz w:val="23"/>
          <w:szCs w:val="23"/>
        </w:rPr>
        <w:t>http://www.upr-info.org/en</w:t>
      </w:r>
    </w:p>
    <w:p w14:paraId="0316632A" w14:textId="77777777" w:rsidR="00000582" w:rsidRPr="00A926DC" w:rsidRDefault="004A48F9" w:rsidP="005C10D6">
      <w:pPr>
        <w:autoSpaceDE w:val="0"/>
        <w:autoSpaceDN w:val="0"/>
        <w:adjustRightInd w:val="0"/>
        <w:spacing w:after="120" w:line="240" w:lineRule="auto"/>
        <w:rPr>
          <w:i/>
          <w:sz w:val="23"/>
          <w:szCs w:val="23"/>
        </w:rPr>
      </w:pPr>
      <w:r w:rsidRPr="00A926DC">
        <w:rPr>
          <w:i/>
          <w:sz w:val="23"/>
          <w:szCs w:val="23"/>
        </w:rPr>
        <w:t>C. Non-Governmental Organizations</w:t>
      </w:r>
    </w:p>
    <w:p w14:paraId="6DFA25F1" w14:textId="38EBFF62" w:rsidR="00091159" w:rsidRPr="00296571" w:rsidRDefault="00091159" w:rsidP="00091159">
      <w:pPr>
        <w:autoSpaceDE w:val="0"/>
        <w:autoSpaceDN w:val="0"/>
        <w:adjustRightInd w:val="0"/>
        <w:spacing w:after="120" w:line="240" w:lineRule="auto"/>
        <w:rPr>
          <w:sz w:val="23"/>
          <w:szCs w:val="23"/>
        </w:rPr>
      </w:pPr>
      <w:r>
        <w:rPr>
          <w:sz w:val="23"/>
          <w:szCs w:val="23"/>
        </w:rPr>
        <w:t>1</w:t>
      </w:r>
      <w:r w:rsidRPr="00296571">
        <w:rPr>
          <w:sz w:val="23"/>
          <w:szCs w:val="23"/>
        </w:rPr>
        <w:t>. Amnesty International: http://www.amnesty.org/</w:t>
      </w:r>
    </w:p>
    <w:p w14:paraId="63A6464C" w14:textId="3595D8A8" w:rsidR="00091159" w:rsidRPr="00296571" w:rsidRDefault="00091159" w:rsidP="00091159">
      <w:pPr>
        <w:autoSpaceDE w:val="0"/>
        <w:autoSpaceDN w:val="0"/>
        <w:adjustRightInd w:val="0"/>
        <w:spacing w:after="120" w:line="240" w:lineRule="auto"/>
        <w:rPr>
          <w:sz w:val="23"/>
          <w:szCs w:val="23"/>
        </w:rPr>
      </w:pPr>
      <w:r>
        <w:rPr>
          <w:sz w:val="23"/>
          <w:szCs w:val="23"/>
        </w:rPr>
        <w:t>2</w:t>
      </w:r>
      <w:r w:rsidRPr="00296571">
        <w:rPr>
          <w:sz w:val="23"/>
          <w:szCs w:val="23"/>
        </w:rPr>
        <w:t xml:space="preserve">. The Center for Economic and Social Rights (CESR): </w:t>
      </w:r>
      <w:hyperlink r:id="rId39" w:history="1">
        <w:r w:rsidRPr="00296571">
          <w:rPr>
            <w:sz w:val="23"/>
            <w:szCs w:val="23"/>
          </w:rPr>
          <w:t>http://cesr.org/</w:t>
        </w:r>
      </w:hyperlink>
    </w:p>
    <w:p w14:paraId="770BE9CC" w14:textId="7870FADF" w:rsidR="002A1FAA" w:rsidRPr="00296571" w:rsidRDefault="00091159" w:rsidP="005C10D6">
      <w:pPr>
        <w:autoSpaceDE w:val="0"/>
        <w:autoSpaceDN w:val="0"/>
        <w:adjustRightInd w:val="0"/>
        <w:spacing w:after="120" w:line="240" w:lineRule="auto"/>
        <w:rPr>
          <w:sz w:val="23"/>
          <w:szCs w:val="23"/>
        </w:rPr>
      </w:pPr>
      <w:r>
        <w:rPr>
          <w:sz w:val="23"/>
          <w:szCs w:val="23"/>
        </w:rPr>
        <w:t>3</w:t>
      </w:r>
      <w:r w:rsidR="00DE7CAB" w:rsidRPr="00296571">
        <w:rPr>
          <w:sz w:val="23"/>
          <w:szCs w:val="23"/>
        </w:rPr>
        <w:t xml:space="preserve">. </w:t>
      </w:r>
      <w:r w:rsidR="004A48F9" w:rsidRPr="00DE4448">
        <w:rPr>
          <w:sz w:val="23"/>
          <w:szCs w:val="23"/>
        </w:rPr>
        <w:t>Human</w:t>
      </w:r>
      <w:r w:rsidR="004A48F9" w:rsidRPr="00296571">
        <w:rPr>
          <w:sz w:val="23"/>
          <w:szCs w:val="23"/>
        </w:rPr>
        <w:t xml:space="preserve"> Rights First: </w:t>
      </w:r>
      <w:r w:rsidR="00DE43AA" w:rsidRPr="00296571">
        <w:rPr>
          <w:sz w:val="23"/>
          <w:szCs w:val="23"/>
        </w:rPr>
        <w:t>http://www</w:t>
      </w:r>
      <w:r w:rsidR="00DE7CAB" w:rsidRPr="00296571">
        <w:rPr>
          <w:sz w:val="23"/>
          <w:szCs w:val="23"/>
        </w:rPr>
        <w:t>.humanrightsfirst.or</w:t>
      </w:r>
      <w:r w:rsidR="002A1FAA">
        <w:rPr>
          <w:sz w:val="23"/>
          <w:szCs w:val="23"/>
        </w:rPr>
        <w:t>g</w:t>
      </w:r>
    </w:p>
    <w:p w14:paraId="63CF3C22" w14:textId="2042C90F" w:rsidR="002A1FAA" w:rsidRPr="00296571" w:rsidRDefault="00091159" w:rsidP="00091159">
      <w:pPr>
        <w:autoSpaceDE w:val="0"/>
        <w:autoSpaceDN w:val="0"/>
        <w:adjustRightInd w:val="0"/>
        <w:spacing w:after="120" w:line="240" w:lineRule="auto"/>
        <w:rPr>
          <w:sz w:val="23"/>
          <w:szCs w:val="23"/>
        </w:rPr>
      </w:pPr>
      <w:r>
        <w:rPr>
          <w:sz w:val="23"/>
          <w:szCs w:val="23"/>
        </w:rPr>
        <w:t>4</w:t>
      </w:r>
      <w:r w:rsidRPr="00296571">
        <w:rPr>
          <w:sz w:val="23"/>
          <w:szCs w:val="23"/>
        </w:rPr>
        <w:t xml:space="preserve">. Human Rights Watch: </w:t>
      </w:r>
      <w:hyperlink r:id="rId40" w:history="1">
        <w:r w:rsidRPr="00296571">
          <w:rPr>
            <w:sz w:val="23"/>
            <w:szCs w:val="23"/>
          </w:rPr>
          <w:t>http://www.hrw.org</w:t>
        </w:r>
      </w:hyperlink>
    </w:p>
    <w:p w14:paraId="1AC62345" w14:textId="21552E4E" w:rsidR="002A1FAA" w:rsidRPr="00296571" w:rsidRDefault="00091159" w:rsidP="005C10D6">
      <w:pPr>
        <w:autoSpaceDE w:val="0"/>
        <w:autoSpaceDN w:val="0"/>
        <w:adjustRightInd w:val="0"/>
        <w:spacing w:after="120" w:line="240" w:lineRule="auto"/>
        <w:rPr>
          <w:sz w:val="23"/>
          <w:szCs w:val="23"/>
        </w:rPr>
      </w:pPr>
      <w:r>
        <w:rPr>
          <w:sz w:val="23"/>
          <w:szCs w:val="23"/>
        </w:rPr>
        <w:t>5</w:t>
      </w:r>
      <w:r w:rsidR="00DE7CAB" w:rsidRPr="00296571">
        <w:rPr>
          <w:sz w:val="23"/>
          <w:szCs w:val="23"/>
        </w:rPr>
        <w:t xml:space="preserve">. </w:t>
      </w:r>
      <w:r w:rsidR="004A48F9" w:rsidRPr="00296571">
        <w:rPr>
          <w:sz w:val="23"/>
          <w:szCs w:val="23"/>
        </w:rPr>
        <w:t xml:space="preserve">International Commission of Jurists: </w:t>
      </w:r>
      <w:hyperlink r:id="rId41" w:history="1">
        <w:r w:rsidR="00DE43AA" w:rsidRPr="00296571">
          <w:rPr>
            <w:sz w:val="23"/>
            <w:szCs w:val="23"/>
          </w:rPr>
          <w:t>http://www.icj.org</w:t>
        </w:r>
      </w:hyperlink>
    </w:p>
    <w:p w14:paraId="11D0E1E3" w14:textId="395315F8" w:rsidR="00091159" w:rsidRDefault="006A1226" w:rsidP="00091159">
      <w:pPr>
        <w:autoSpaceDE w:val="0"/>
        <w:autoSpaceDN w:val="0"/>
        <w:adjustRightInd w:val="0"/>
        <w:spacing w:after="120" w:line="240" w:lineRule="auto"/>
        <w:rPr>
          <w:sz w:val="23"/>
          <w:szCs w:val="23"/>
        </w:rPr>
      </w:pPr>
      <w:r w:rsidRPr="00296571">
        <w:rPr>
          <w:sz w:val="23"/>
          <w:szCs w:val="23"/>
        </w:rPr>
        <w:t xml:space="preserve">6. International Federation for Human Rights (FIDH): </w:t>
      </w:r>
      <w:hyperlink r:id="rId42" w:history="1">
        <w:r w:rsidR="00091159" w:rsidRPr="004E43F6">
          <w:rPr>
            <w:rStyle w:val="Hyperlink"/>
            <w:sz w:val="23"/>
            <w:szCs w:val="23"/>
          </w:rPr>
          <w:t>http://www.fidh.org/</w:t>
        </w:r>
      </w:hyperlink>
    </w:p>
    <w:p w14:paraId="285D7DF8" w14:textId="341860CB" w:rsidR="002A1FAA" w:rsidRDefault="00091159" w:rsidP="00091159">
      <w:pPr>
        <w:autoSpaceDE w:val="0"/>
        <w:autoSpaceDN w:val="0"/>
        <w:adjustRightInd w:val="0"/>
        <w:spacing w:after="120" w:line="240" w:lineRule="auto"/>
        <w:rPr>
          <w:sz w:val="23"/>
          <w:szCs w:val="23"/>
        </w:rPr>
      </w:pPr>
      <w:r w:rsidRPr="00296571">
        <w:rPr>
          <w:sz w:val="23"/>
          <w:szCs w:val="23"/>
        </w:rPr>
        <w:t xml:space="preserve">7. </w:t>
      </w:r>
      <w:r w:rsidR="00FD4325">
        <w:rPr>
          <w:sz w:val="23"/>
          <w:szCs w:val="23"/>
        </w:rPr>
        <w:t xml:space="preserve">Global Centre for the Responsibility to Protect: </w:t>
      </w:r>
      <w:hyperlink r:id="rId43" w:history="1">
        <w:r w:rsidR="002A1FAA" w:rsidRPr="00F85809">
          <w:rPr>
            <w:rStyle w:val="Hyperlink"/>
            <w:sz w:val="23"/>
            <w:szCs w:val="23"/>
          </w:rPr>
          <w:t>https://www.globalr2p.org</w:t>
        </w:r>
      </w:hyperlink>
    </w:p>
    <w:p w14:paraId="1D1297CD" w14:textId="760491E2" w:rsidR="002A1FAA" w:rsidRPr="00296571" w:rsidRDefault="00FD4325" w:rsidP="00091159">
      <w:pPr>
        <w:autoSpaceDE w:val="0"/>
        <w:autoSpaceDN w:val="0"/>
        <w:adjustRightInd w:val="0"/>
        <w:spacing w:after="120" w:line="240" w:lineRule="auto"/>
        <w:rPr>
          <w:sz w:val="23"/>
          <w:szCs w:val="23"/>
        </w:rPr>
      </w:pPr>
      <w:r w:rsidRPr="00FD4325">
        <w:rPr>
          <w:sz w:val="23"/>
          <w:szCs w:val="23"/>
        </w:rPr>
        <w:t xml:space="preserve"> </w:t>
      </w:r>
    </w:p>
    <w:p w14:paraId="4EFADFC4" w14:textId="77777777" w:rsidR="00BF3677" w:rsidRDefault="00BF3677" w:rsidP="005C10D6">
      <w:pPr>
        <w:autoSpaceDE w:val="0"/>
        <w:autoSpaceDN w:val="0"/>
        <w:adjustRightInd w:val="0"/>
        <w:spacing w:after="120" w:line="240" w:lineRule="auto"/>
        <w:rPr>
          <w:sz w:val="28"/>
          <w:szCs w:val="28"/>
        </w:rPr>
      </w:pPr>
    </w:p>
    <w:p w14:paraId="79576F62" w14:textId="77777777" w:rsidR="005C10D6" w:rsidRDefault="005C10D6">
      <w:pPr>
        <w:pStyle w:val="Heading1"/>
        <w:spacing w:before="120" w:after="120" w:line="240" w:lineRule="auto"/>
        <w:jc w:val="center"/>
        <w:rPr>
          <w:b w:val="0"/>
          <w:bCs w:val="0"/>
          <w:sz w:val="28"/>
          <w:szCs w:val="28"/>
        </w:rPr>
        <w:sectPr w:rsidR="005C10D6" w:rsidSect="005C10D6">
          <w:type w:val="continuous"/>
          <w:pgSz w:w="12240" w:h="15840"/>
          <w:pgMar w:top="1440" w:right="1440" w:bottom="1440" w:left="1440" w:header="720" w:footer="720" w:gutter="0"/>
          <w:cols w:num="2" w:space="720"/>
          <w:titlePg/>
          <w:docGrid w:linePitch="360"/>
        </w:sectPr>
      </w:pPr>
    </w:p>
    <w:p w14:paraId="09674C3B" w14:textId="41E7EC0C" w:rsidR="00BF3677" w:rsidRDefault="00DE43AA">
      <w:pPr>
        <w:pStyle w:val="Heading1"/>
        <w:spacing w:before="120" w:after="120" w:line="240" w:lineRule="auto"/>
        <w:jc w:val="center"/>
        <w:rPr>
          <w:rFonts w:ascii="Times New Roman" w:hAnsi="Times New Roman" w:cs="Times New Roman"/>
          <w:sz w:val="28"/>
          <w:szCs w:val="28"/>
        </w:rPr>
      </w:pPr>
      <w:r>
        <w:rPr>
          <w:b w:val="0"/>
          <w:bCs w:val="0"/>
          <w:sz w:val="28"/>
          <w:szCs w:val="28"/>
        </w:rPr>
        <w:br w:type="page"/>
      </w:r>
      <w:bookmarkStart w:id="20" w:name="_Toc81586233"/>
      <w:r>
        <w:rPr>
          <w:rFonts w:ascii="Times New Roman" w:hAnsi="Times New Roman" w:cs="Times New Roman"/>
          <w:sz w:val="28"/>
          <w:szCs w:val="28"/>
        </w:rPr>
        <w:lastRenderedPageBreak/>
        <w:t>Universal Declaration of Human Rights</w:t>
      </w:r>
      <w:bookmarkEnd w:id="20"/>
    </w:p>
    <w:p w14:paraId="5AE427BB" w14:textId="40E21F3F"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bCs/>
          <w:sz w:val="22"/>
          <w:szCs w:val="22"/>
        </w:rPr>
        <w:t xml:space="preserve">On </w:t>
      </w:r>
      <w:r w:rsidR="007B4AB0" w:rsidRPr="00774A74">
        <w:rPr>
          <w:rFonts w:asciiTheme="minorHAnsi" w:hAnsiTheme="minorHAnsi"/>
          <w:bCs/>
          <w:sz w:val="22"/>
          <w:szCs w:val="22"/>
        </w:rPr>
        <w:t>December 10, 1948,</w:t>
      </w:r>
      <w:r w:rsidRPr="00774A74">
        <w:rPr>
          <w:rFonts w:asciiTheme="minorHAnsi" w:hAnsiTheme="minorHAnsi"/>
          <w:bCs/>
          <w:sz w:val="22"/>
          <w:szCs w:val="22"/>
        </w:rPr>
        <w:t xml:space="preserve"> the General Assembly of the United Nations adopted and proclaimed in Paris, France, the Universal Declaration of Human Rights. It defines the aspirations of the international community to be guided by its 30 articles in national and international policy. This is the full text of the Declaration:</w:t>
      </w:r>
    </w:p>
    <w:p w14:paraId="57050E51" w14:textId="77777777" w:rsidR="00A05919" w:rsidRPr="00774A74" w:rsidRDefault="00A05919" w:rsidP="00774A74">
      <w:pPr>
        <w:autoSpaceDE w:val="0"/>
        <w:autoSpaceDN w:val="0"/>
        <w:adjustRightInd w:val="0"/>
        <w:spacing w:before="100" w:beforeAutospacing="1" w:after="120" w:line="240" w:lineRule="auto"/>
        <w:jc w:val="both"/>
        <w:rPr>
          <w:rFonts w:asciiTheme="minorHAnsi" w:hAnsiTheme="minorHAnsi"/>
          <w:sz w:val="22"/>
          <w:szCs w:val="22"/>
        </w:rPr>
        <w:sectPr w:rsidR="00A05919" w:rsidRPr="00774A74" w:rsidSect="00717836">
          <w:type w:val="continuous"/>
          <w:pgSz w:w="12240" w:h="15840"/>
          <w:pgMar w:top="1440" w:right="1440" w:bottom="1440" w:left="1440" w:header="720" w:footer="720" w:gutter="0"/>
          <w:cols w:space="720"/>
          <w:titlePg/>
          <w:docGrid w:linePitch="360"/>
        </w:sectPr>
      </w:pPr>
    </w:p>
    <w:p w14:paraId="7DD528E4" w14:textId="27287B0B"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 xml:space="preserve"> PREAMBLE</w:t>
      </w:r>
    </w:p>
    <w:p w14:paraId="758EAB9C"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Whereas recognition of the inherent dignity and of the equal and inalienable rights of all members of the human family is the foundation of freedom, justice and peace in the world,</w:t>
      </w:r>
    </w:p>
    <w:p w14:paraId="7D5A7861"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14:paraId="12C9130F"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Whereas it is essential, if man is not to be compelled to have recourse, as a last resort, to rebellion against tyranny and oppression, that human rights should be protected by the rule of law,</w:t>
      </w:r>
    </w:p>
    <w:p w14:paraId="46ECD6A1"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Whereas it is essential to promote the development of friendly relations between nations,</w:t>
      </w:r>
    </w:p>
    <w:p w14:paraId="06F2B077"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14:paraId="27686DC5"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Whereas Member States have pledged themselves to achieve, in co-operation with the United Nations, the promotion of universal respect for and observance of human rights and fundamental freedoms,</w:t>
      </w:r>
    </w:p>
    <w:p w14:paraId="6C47DC4E"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 xml:space="preserve">Whereas a common understanding of these rights and freedoms is of the greatest </w:t>
      </w:r>
      <w:r w:rsidRPr="00774A74">
        <w:rPr>
          <w:rFonts w:asciiTheme="minorHAnsi" w:hAnsiTheme="minorHAnsi"/>
          <w:sz w:val="22"/>
          <w:szCs w:val="22"/>
        </w:rPr>
        <w:t>importance for the full realization of this pledge,</w:t>
      </w:r>
    </w:p>
    <w:p w14:paraId="1BDB8FF4"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14:paraId="512E419B" w14:textId="40CB7005"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w:t>
      </w:r>
    </w:p>
    <w:p w14:paraId="7697B976" w14:textId="28C4CC5A" w:rsidR="00BF3677" w:rsidRPr="00774A74" w:rsidRDefault="00DE43AA" w:rsidP="00774A74">
      <w:pPr>
        <w:numPr>
          <w:ilvl w:val="0"/>
          <w:numId w:val="10"/>
        </w:numPr>
        <w:tabs>
          <w:tab w:val="left" w:pos="220"/>
          <w:tab w:val="left" w:pos="720"/>
        </w:tabs>
        <w:autoSpaceDE w:val="0"/>
        <w:autoSpaceDN w:val="0"/>
        <w:adjustRightInd w:val="0"/>
        <w:spacing w:before="100" w:beforeAutospacing="1" w:after="120" w:line="240" w:lineRule="auto"/>
        <w:ind w:left="0" w:firstLine="0"/>
        <w:jc w:val="both"/>
        <w:rPr>
          <w:rFonts w:asciiTheme="minorHAnsi" w:hAnsiTheme="minorHAnsi"/>
          <w:sz w:val="22"/>
          <w:szCs w:val="22"/>
        </w:rPr>
      </w:pPr>
      <w:r w:rsidRPr="00774A74">
        <w:rPr>
          <w:rFonts w:asciiTheme="minorHAnsi" w:hAnsiTheme="minorHAnsi"/>
          <w:sz w:val="22"/>
          <w:szCs w:val="22"/>
        </w:rPr>
        <w:t>All human beings are born free and equal in dignity and rights.</w:t>
      </w:r>
      <w:r w:rsidR="00A05919" w:rsidRPr="00774A74">
        <w:rPr>
          <w:rFonts w:asciiTheme="minorHAnsi" w:hAnsiTheme="minorHAnsi"/>
          <w:sz w:val="22"/>
          <w:szCs w:val="22"/>
        </w:rPr>
        <w:t xml:space="preserve"> </w:t>
      </w:r>
      <w:r w:rsidRPr="00774A74">
        <w:rPr>
          <w:rFonts w:asciiTheme="minorHAnsi" w:hAnsiTheme="minorHAnsi"/>
          <w:sz w:val="22"/>
          <w:szCs w:val="22"/>
        </w:rPr>
        <w:t>They are endowed with reason and conscience and should act towards one another in a spirit of brotherhood.</w:t>
      </w:r>
    </w:p>
    <w:p w14:paraId="35B2E21F"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w:t>
      </w:r>
    </w:p>
    <w:p w14:paraId="2A999BA6" w14:textId="20E05DDB" w:rsidR="00BF3677" w:rsidRPr="00774A74" w:rsidRDefault="00DE43AA" w:rsidP="00774A74">
      <w:pPr>
        <w:numPr>
          <w:ilvl w:val="0"/>
          <w:numId w:val="10"/>
        </w:numPr>
        <w:tabs>
          <w:tab w:val="left" w:pos="220"/>
          <w:tab w:val="left" w:pos="720"/>
        </w:tabs>
        <w:autoSpaceDE w:val="0"/>
        <w:autoSpaceDN w:val="0"/>
        <w:adjustRightInd w:val="0"/>
        <w:spacing w:before="100" w:beforeAutospacing="1" w:after="120" w:line="240" w:lineRule="auto"/>
        <w:ind w:left="0" w:firstLine="0"/>
        <w:jc w:val="both"/>
        <w:rPr>
          <w:rFonts w:asciiTheme="minorHAnsi" w:hAnsiTheme="minorHAnsi"/>
          <w:sz w:val="22"/>
          <w:szCs w:val="22"/>
        </w:rPr>
      </w:pPr>
      <w:r w:rsidRPr="00774A74">
        <w:rPr>
          <w:rFonts w:asciiTheme="minorHAnsi" w:hAnsiTheme="minorHAnsi"/>
          <w:sz w:val="22"/>
          <w:szCs w:val="22"/>
        </w:rPr>
        <w:t xml:space="preserve">Everyone is entitled to all the rights and freedoms set forth in this Declaration, without distinction of any kind, such as race, </w:t>
      </w:r>
      <w:proofErr w:type="spellStart"/>
      <w:r w:rsidRPr="00774A74">
        <w:rPr>
          <w:rFonts w:asciiTheme="minorHAnsi" w:hAnsiTheme="minorHAnsi"/>
          <w:sz w:val="22"/>
          <w:szCs w:val="22"/>
        </w:rPr>
        <w:t>colour</w:t>
      </w:r>
      <w:proofErr w:type="spellEnd"/>
      <w:r w:rsidRPr="00774A74">
        <w:rPr>
          <w:rFonts w:asciiTheme="minorHAnsi" w:hAnsiTheme="minorHAnsi"/>
          <w:sz w:val="22"/>
          <w:szCs w:val="22"/>
        </w:rPr>
        <w:t>,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14:paraId="61F507B8"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3.</w:t>
      </w:r>
    </w:p>
    <w:p w14:paraId="10360493" w14:textId="17EA759F" w:rsidR="00BF3677" w:rsidRPr="00774A74" w:rsidRDefault="00DE43AA" w:rsidP="00774A74">
      <w:pPr>
        <w:numPr>
          <w:ilvl w:val="0"/>
          <w:numId w:val="10"/>
        </w:numPr>
        <w:tabs>
          <w:tab w:val="left" w:pos="220"/>
          <w:tab w:val="left" w:pos="720"/>
        </w:tabs>
        <w:autoSpaceDE w:val="0"/>
        <w:autoSpaceDN w:val="0"/>
        <w:adjustRightInd w:val="0"/>
        <w:spacing w:before="100" w:beforeAutospacing="1" w:after="120" w:line="240" w:lineRule="auto"/>
        <w:ind w:left="0" w:firstLine="0"/>
        <w:jc w:val="both"/>
        <w:rPr>
          <w:rFonts w:asciiTheme="minorHAnsi" w:hAnsiTheme="minorHAnsi"/>
          <w:sz w:val="22"/>
          <w:szCs w:val="22"/>
        </w:rPr>
      </w:pPr>
      <w:r w:rsidRPr="00774A74">
        <w:rPr>
          <w:rFonts w:asciiTheme="minorHAnsi" w:hAnsiTheme="minorHAnsi"/>
          <w:sz w:val="22"/>
          <w:szCs w:val="22"/>
        </w:rPr>
        <w:t xml:space="preserve">Everyone has the right to life, liberty and </w:t>
      </w:r>
      <w:r w:rsidRPr="00774A74">
        <w:rPr>
          <w:rFonts w:asciiTheme="minorHAnsi" w:hAnsiTheme="minorHAnsi"/>
          <w:sz w:val="22"/>
          <w:szCs w:val="22"/>
        </w:rPr>
        <w:lastRenderedPageBreak/>
        <w:t>security of person.</w:t>
      </w:r>
    </w:p>
    <w:p w14:paraId="035A3002"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4.</w:t>
      </w:r>
    </w:p>
    <w:p w14:paraId="35F05D79" w14:textId="1A21389F" w:rsidR="00BF3677" w:rsidRPr="00774A74" w:rsidRDefault="00DE43AA" w:rsidP="00774A74">
      <w:pPr>
        <w:numPr>
          <w:ilvl w:val="0"/>
          <w:numId w:val="10"/>
        </w:numPr>
        <w:tabs>
          <w:tab w:val="left" w:pos="220"/>
          <w:tab w:val="left" w:pos="720"/>
        </w:tabs>
        <w:autoSpaceDE w:val="0"/>
        <w:autoSpaceDN w:val="0"/>
        <w:adjustRightInd w:val="0"/>
        <w:spacing w:before="100" w:beforeAutospacing="1" w:after="120" w:line="240" w:lineRule="auto"/>
        <w:ind w:left="0" w:firstLine="0"/>
        <w:jc w:val="both"/>
        <w:rPr>
          <w:rFonts w:asciiTheme="minorHAnsi" w:hAnsiTheme="minorHAnsi"/>
          <w:sz w:val="22"/>
          <w:szCs w:val="22"/>
        </w:rPr>
      </w:pPr>
      <w:r w:rsidRPr="00774A74">
        <w:rPr>
          <w:rFonts w:asciiTheme="minorHAnsi" w:hAnsiTheme="minorHAnsi"/>
          <w:sz w:val="22"/>
          <w:szCs w:val="22"/>
        </w:rPr>
        <w:t>No one shall be held in slavery or servitude; slavery and the slave trade shall be prohibited in all their forms.</w:t>
      </w:r>
    </w:p>
    <w:p w14:paraId="613EACE4"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5.</w:t>
      </w:r>
    </w:p>
    <w:p w14:paraId="3C7BA109" w14:textId="0DDEBDB5" w:rsidR="00BF3677" w:rsidRPr="00774A74" w:rsidRDefault="00DE43AA" w:rsidP="00B90CAC">
      <w:pPr>
        <w:numPr>
          <w:ilvl w:val="0"/>
          <w:numId w:val="10"/>
        </w:numPr>
        <w:tabs>
          <w:tab w:val="left" w:pos="220"/>
          <w:tab w:val="left" w:pos="720"/>
        </w:tabs>
        <w:autoSpaceDE w:val="0"/>
        <w:autoSpaceDN w:val="0"/>
        <w:adjustRightInd w:val="0"/>
        <w:spacing w:before="100" w:beforeAutospacing="1" w:after="120" w:line="240" w:lineRule="auto"/>
        <w:ind w:left="0" w:firstLine="0"/>
        <w:jc w:val="both"/>
        <w:rPr>
          <w:rFonts w:asciiTheme="minorHAnsi" w:hAnsiTheme="minorHAnsi"/>
          <w:sz w:val="22"/>
          <w:szCs w:val="22"/>
        </w:rPr>
      </w:pPr>
      <w:r w:rsidRPr="00774A74">
        <w:rPr>
          <w:rFonts w:asciiTheme="minorHAnsi" w:hAnsiTheme="minorHAnsi"/>
          <w:sz w:val="22"/>
          <w:szCs w:val="22"/>
        </w:rPr>
        <w:t>No one shall be subjected to torture or to cruel, inhuman or degrading treatment or punishment.</w:t>
      </w:r>
    </w:p>
    <w:p w14:paraId="6DDDB9EC"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6.</w:t>
      </w:r>
    </w:p>
    <w:p w14:paraId="6E3282E6" w14:textId="352077A9"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Everyone has the right to recognition everywhere as a person before the law.</w:t>
      </w:r>
    </w:p>
    <w:p w14:paraId="22D4AE9D"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7.</w:t>
      </w:r>
    </w:p>
    <w:p w14:paraId="543B76A7" w14:textId="260BFFF4"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All are equal before the law and are entitled without any discrimination to equal protection of the law. All are entitled to equal protection against any discrimination in violation of this Declaration and against any incitement to such discrimination.</w:t>
      </w:r>
    </w:p>
    <w:p w14:paraId="0843D8A9"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8.</w:t>
      </w:r>
    </w:p>
    <w:p w14:paraId="2DDB85C4" w14:textId="4AA7EFB4"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Everyone has the right to an effective remedy by the competent national tribunals for acts violating the fundamental rights granted him by the constitution or by law.</w:t>
      </w:r>
    </w:p>
    <w:p w14:paraId="59A776C9"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9.</w:t>
      </w:r>
    </w:p>
    <w:p w14:paraId="0884DAE9" w14:textId="5A7D6722" w:rsidR="00BF3677" w:rsidRPr="00774A74" w:rsidRDefault="00DE43AA" w:rsidP="00774A74">
      <w:pPr>
        <w:numPr>
          <w:ilvl w:val="0"/>
          <w:numId w:val="10"/>
        </w:numPr>
        <w:tabs>
          <w:tab w:val="left" w:pos="220"/>
          <w:tab w:val="left" w:pos="720"/>
        </w:tabs>
        <w:autoSpaceDE w:val="0"/>
        <w:autoSpaceDN w:val="0"/>
        <w:adjustRightInd w:val="0"/>
        <w:spacing w:before="100" w:beforeAutospacing="1" w:after="120" w:line="240" w:lineRule="auto"/>
        <w:ind w:left="0" w:firstLine="0"/>
        <w:jc w:val="both"/>
        <w:rPr>
          <w:rFonts w:asciiTheme="minorHAnsi" w:hAnsiTheme="minorHAnsi"/>
          <w:sz w:val="22"/>
          <w:szCs w:val="22"/>
        </w:rPr>
      </w:pPr>
      <w:r w:rsidRPr="00774A74">
        <w:rPr>
          <w:rFonts w:asciiTheme="minorHAnsi" w:hAnsiTheme="minorHAnsi"/>
          <w:sz w:val="22"/>
          <w:szCs w:val="22"/>
        </w:rPr>
        <w:t>No one shall be subjected to arbitrary arrest, detention or exile.</w:t>
      </w:r>
    </w:p>
    <w:p w14:paraId="6BCEC09C"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10.</w:t>
      </w:r>
    </w:p>
    <w:p w14:paraId="75C001B3" w14:textId="18AF0851" w:rsidR="00BF3677" w:rsidRPr="00774A74" w:rsidRDefault="00DE43AA" w:rsidP="00774A74">
      <w:pPr>
        <w:numPr>
          <w:ilvl w:val="0"/>
          <w:numId w:val="10"/>
        </w:numPr>
        <w:tabs>
          <w:tab w:val="left" w:pos="220"/>
          <w:tab w:val="left" w:pos="720"/>
        </w:tabs>
        <w:autoSpaceDE w:val="0"/>
        <w:autoSpaceDN w:val="0"/>
        <w:adjustRightInd w:val="0"/>
        <w:spacing w:before="100" w:beforeAutospacing="1" w:after="120" w:line="240" w:lineRule="auto"/>
        <w:ind w:left="0" w:firstLine="0"/>
        <w:jc w:val="both"/>
        <w:rPr>
          <w:rFonts w:asciiTheme="minorHAnsi" w:hAnsiTheme="minorHAnsi"/>
          <w:sz w:val="22"/>
          <w:szCs w:val="22"/>
        </w:rPr>
      </w:pPr>
      <w:r w:rsidRPr="00774A74">
        <w:rPr>
          <w:rFonts w:asciiTheme="minorHAnsi" w:hAnsiTheme="minorHAnsi"/>
          <w:sz w:val="22"/>
          <w:szCs w:val="22"/>
        </w:rPr>
        <w:t>Everyone is entitled in full equality to a fair and public hearing by an independent and impartial tribunal, in the determination of his rights and obligations and of any criminal charge against him.</w:t>
      </w:r>
    </w:p>
    <w:p w14:paraId="620E38EB"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11.</w:t>
      </w:r>
    </w:p>
    <w:p w14:paraId="56AA8A2D" w14:textId="7BA45095"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 xml:space="preserve">(1) Everyone charged with a penal offence has </w:t>
      </w:r>
      <w:r w:rsidRPr="00774A74">
        <w:rPr>
          <w:rFonts w:asciiTheme="minorHAnsi" w:hAnsiTheme="minorHAnsi"/>
          <w:sz w:val="22"/>
          <w:szCs w:val="22"/>
        </w:rPr>
        <w:t xml:space="preserve">the right to be presumed innocent until proved guilty according to law in a public trial at which he has had all the guarantees necessary for his </w:t>
      </w:r>
      <w:proofErr w:type="spellStart"/>
      <w:r w:rsidRPr="00774A74">
        <w:rPr>
          <w:rFonts w:asciiTheme="minorHAnsi" w:hAnsiTheme="minorHAnsi"/>
          <w:sz w:val="22"/>
          <w:szCs w:val="22"/>
        </w:rPr>
        <w:t>defence</w:t>
      </w:r>
      <w:proofErr w:type="spellEnd"/>
      <w:r w:rsidRPr="00774A74">
        <w:rPr>
          <w:rFonts w:asciiTheme="minorHAnsi" w:hAnsiTheme="minorHAnsi"/>
          <w:sz w:val="22"/>
          <w:szCs w:val="22"/>
        </w:rPr>
        <w:t>.</w:t>
      </w:r>
    </w:p>
    <w:p w14:paraId="6783D562" w14:textId="021CCDB3"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14:paraId="479E062A"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12.</w:t>
      </w:r>
    </w:p>
    <w:p w14:paraId="145F52E0" w14:textId="204FA463"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No one shall be subjected to arbitrary interference with his privacy, family, home or correspondence, nor to attacks upon his honour and reputation. Everyone has the right to the protection of the law against such interference or attacks.</w:t>
      </w:r>
    </w:p>
    <w:p w14:paraId="27FB1825"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13.</w:t>
      </w:r>
    </w:p>
    <w:p w14:paraId="66DA02D4" w14:textId="4CC7F881"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the right to freedom of movement and residence within the borders of each state.</w:t>
      </w:r>
    </w:p>
    <w:p w14:paraId="54AB727B" w14:textId="356708C3"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Everyone has the right to leave any country, including his own, and to return to his country.</w:t>
      </w:r>
    </w:p>
    <w:p w14:paraId="5053AF00"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14.</w:t>
      </w:r>
    </w:p>
    <w:p w14:paraId="356D766E" w14:textId="73554C6B"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the right to seek and to enjoy in other countries asylum from persecution.</w:t>
      </w:r>
    </w:p>
    <w:p w14:paraId="43653539" w14:textId="6D79C3B1"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This right may not be invoked in the case of prosecutions genuinely arising from non-political crimes or from acts contrary to the purposes and principles of the United Nations.</w:t>
      </w:r>
    </w:p>
    <w:p w14:paraId="1CB7AEB1"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15.</w:t>
      </w:r>
    </w:p>
    <w:p w14:paraId="4DB56DC1" w14:textId="1A19DE81" w:rsidR="00BF3677" w:rsidRPr="00774A74" w:rsidRDefault="00DE43AA" w:rsidP="00774A74">
      <w:pPr>
        <w:numPr>
          <w:ilvl w:val="0"/>
          <w:numId w:val="15"/>
        </w:numPr>
        <w:tabs>
          <w:tab w:val="left" w:pos="220"/>
          <w:tab w:val="left" w:pos="720"/>
        </w:tabs>
        <w:autoSpaceDE w:val="0"/>
        <w:autoSpaceDN w:val="0"/>
        <w:adjustRightInd w:val="0"/>
        <w:spacing w:before="100" w:beforeAutospacing="1" w:after="120" w:line="240" w:lineRule="auto"/>
        <w:ind w:hanging="720"/>
        <w:jc w:val="both"/>
        <w:rPr>
          <w:rFonts w:asciiTheme="minorHAnsi" w:hAnsiTheme="minorHAnsi"/>
          <w:sz w:val="22"/>
          <w:szCs w:val="22"/>
        </w:rPr>
      </w:pPr>
      <w:r w:rsidRPr="00774A74">
        <w:rPr>
          <w:rFonts w:asciiTheme="minorHAnsi" w:hAnsiTheme="minorHAnsi"/>
          <w:sz w:val="22"/>
          <w:szCs w:val="22"/>
        </w:rPr>
        <w:t>(1) Everyone has the right to a nationality.</w:t>
      </w:r>
    </w:p>
    <w:p w14:paraId="44405A75" w14:textId="2B453BF5"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No one shall be arbitrarily deprived of his nationality nor denied the right to change his nationality.</w:t>
      </w:r>
    </w:p>
    <w:p w14:paraId="73DB1012"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lastRenderedPageBreak/>
        <w:t>Article 16.</w:t>
      </w:r>
    </w:p>
    <w:p w14:paraId="36046D03" w14:textId="01FB930E"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Men and women of full age, without any limitation due to race, nationality or religion, have the right to marry and to found a family. They are entitled to equal rights as to marriage, during marriage and at its dissolution.</w:t>
      </w:r>
    </w:p>
    <w:p w14:paraId="62D6EA46" w14:textId="6BB43CDA"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Marriage shall be entered into only with the free and full consent of the intending spouses.</w:t>
      </w:r>
    </w:p>
    <w:p w14:paraId="69E665A1" w14:textId="078746D0"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(3) The family is the natural and fundamental group unit of society and is entitled to protection by society and the State.</w:t>
      </w:r>
    </w:p>
    <w:p w14:paraId="46D5C866"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17.</w:t>
      </w:r>
    </w:p>
    <w:p w14:paraId="1275D503" w14:textId="1C6F80CB"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the right to own property alone as well as in association with others.</w:t>
      </w:r>
    </w:p>
    <w:p w14:paraId="4D799367" w14:textId="7CACAD74"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No one shall be arbitrarily deprived of his property.</w:t>
      </w:r>
    </w:p>
    <w:p w14:paraId="4C18C2EA"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18.</w:t>
      </w:r>
    </w:p>
    <w:p w14:paraId="6CFA6572" w14:textId="2E955AA2"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5D12A978"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19.</w:t>
      </w:r>
    </w:p>
    <w:p w14:paraId="2FFC3F87" w14:textId="32C2D6AA"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Everyone has the right to freedom of opinion and expression; this right includes freedom to hold opinions without interference and to seek, receive and impart information and ideas through any media and regardless of frontiers.</w:t>
      </w:r>
    </w:p>
    <w:p w14:paraId="7B1DFD33"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20.</w:t>
      </w:r>
    </w:p>
    <w:p w14:paraId="48878197" w14:textId="77B1FB1E"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the right to freedom of peaceful assembly and association.</w:t>
      </w:r>
    </w:p>
    <w:p w14:paraId="118365A2" w14:textId="48C9B072"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 xml:space="preserve">(2) No one may be compelled to belong to an </w:t>
      </w:r>
      <w:r w:rsidRPr="00774A74">
        <w:rPr>
          <w:rFonts w:asciiTheme="minorHAnsi" w:hAnsiTheme="minorHAnsi"/>
          <w:sz w:val="22"/>
          <w:szCs w:val="22"/>
        </w:rPr>
        <w:t>association.</w:t>
      </w:r>
    </w:p>
    <w:p w14:paraId="78DEC147"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21.</w:t>
      </w:r>
    </w:p>
    <w:p w14:paraId="14A9C14C" w14:textId="7C82D3DC"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the right to take part in the government of his country, directly or through freely chosen representatives.</w:t>
      </w:r>
    </w:p>
    <w:p w14:paraId="4F6947DE" w14:textId="4206A5F1"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Everyone has the right of equal access to public service in his country.</w:t>
      </w:r>
    </w:p>
    <w:p w14:paraId="14F6DF86" w14:textId="1418F4AE"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(3) The will of the people shall be the basis of the authority of government; this will shall be expressed in periodic and genuine elections which shall be by universal and equal suffrage and shall be held by secret vote or by equivalent free voting procedures.</w:t>
      </w:r>
    </w:p>
    <w:p w14:paraId="5DE9E348"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22.</w:t>
      </w:r>
    </w:p>
    <w:p w14:paraId="70C1258F" w14:textId="7BC2A0D0"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14:paraId="016D1EC8" w14:textId="77777777" w:rsidR="00841756"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23.</w:t>
      </w:r>
    </w:p>
    <w:p w14:paraId="4A6A54BF" w14:textId="52428791"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 xml:space="preserve">(1) Everyone has the right to work, to free choice of employment, to just and </w:t>
      </w:r>
      <w:proofErr w:type="spellStart"/>
      <w:r w:rsidRPr="00774A74">
        <w:rPr>
          <w:rFonts w:asciiTheme="minorHAnsi" w:hAnsiTheme="minorHAnsi"/>
          <w:sz w:val="22"/>
          <w:szCs w:val="22"/>
        </w:rPr>
        <w:t>favourable</w:t>
      </w:r>
      <w:proofErr w:type="spellEnd"/>
      <w:r w:rsidRPr="00774A74">
        <w:rPr>
          <w:rFonts w:asciiTheme="minorHAnsi" w:hAnsiTheme="minorHAnsi"/>
          <w:sz w:val="22"/>
          <w:szCs w:val="22"/>
        </w:rPr>
        <w:t xml:space="preserve"> conditions of work and to protection against unemployment.</w:t>
      </w:r>
    </w:p>
    <w:p w14:paraId="6C42070A" w14:textId="770424AD"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Everyone, without any discrimination, has the right to equal pay for equal work.</w:t>
      </w:r>
    </w:p>
    <w:p w14:paraId="3C14FACD" w14:textId="74FFEA0B"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 xml:space="preserve">(3) Everyone who works has the right to just and </w:t>
      </w:r>
      <w:proofErr w:type="spellStart"/>
      <w:r w:rsidRPr="00774A74">
        <w:rPr>
          <w:rFonts w:asciiTheme="minorHAnsi" w:hAnsiTheme="minorHAnsi"/>
          <w:sz w:val="22"/>
          <w:szCs w:val="22"/>
        </w:rPr>
        <w:t>favourable</w:t>
      </w:r>
      <w:proofErr w:type="spellEnd"/>
      <w:r w:rsidRPr="00774A74">
        <w:rPr>
          <w:rFonts w:asciiTheme="minorHAnsi" w:hAnsiTheme="minorHAnsi"/>
          <w:sz w:val="22"/>
          <w:szCs w:val="22"/>
        </w:rPr>
        <w:t xml:space="preserve"> remuneration ensuring for himself and his family an existence worthy of human dignity, and supplemented, if necessary, by other means of social protection.</w:t>
      </w:r>
    </w:p>
    <w:p w14:paraId="0BE6612B" w14:textId="7EDDFCB8"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(4) Everyone has the right to form and to join trade unions for the protection of his interests.</w:t>
      </w:r>
    </w:p>
    <w:p w14:paraId="202A682B"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24.</w:t>
      </w:r>
    </w:p>
    <w:p w14:paraId="15EB0048" w14:textId="25351A7A"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lastRenderedPageBreak/>
        <w:t>Everyone has the right to rest and leisure, including reasonable limitation of working hours and periodic holidays with pay.</w:t>
      </w:r>
    </w:p>
    <w:p w14:paraId="737688A5"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25.</w:t>
      </w:r>
    </w:p>
    <w:p w14:paraId="7E16B93A" w14:textId="49E9A86A" w:rsidR="00A05919"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30EA9913" w14:textId="48CCE1ED"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Motherhood and childhood are entitled to special care and assistance. All children, whether born in or out of wedlock, shall enjoy the same social protection.</w:t>
      </w:r>
    </w:p>
    <w:p w14:paraId="32FF2D71"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26.</w:t>
      </w:r>
    </w:p>
    <w:p w14:paraId="027F2318" w14:textId="4AB9EE3F"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14:paraId="6271F76E" w14:textId="63A84DB4"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14:paraId="492E1B24" w14:textId="01458913"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(3) Parents have a prior right to choose the kind of education that shall be given to their children.</w:t>
      </w:r>
    </w:p>
    <w:p w14:paraId="08D41F4E"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27.</w:t>
      </w:r>
    </w:p>
    <w:p w14:paraId="4CC1A40A" w14:textId="59F5D5DB"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 xml:space="preserve">(1) Everyone has the right freely to participate in the cultural life of the community, to enjoy the arts and to share in scientific advancement </w:t>
      </w:r>
      <w:r w:rsidRPr="00774A74">
        <w:rPr>
          <w:rFonts w:asciiTheme="minorHAnsi" w:hAnsiTheme="minorHAnsi"/>
          <w:sz w:val="22"/>
          <w:szCs w:val="22"/>
        </w:rPr>
        <w:t>and its benefits.</w:t>
      </w:r>
    </w:p>
    <w:p w14:paraId="3BBEF005" w14:textId="471A0CC6"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Everyone has the right to the protection of the moral and material interests resulting from any scientific, literary or artistic production of which he is the author.</w:t>
      </w:r>
    </w:p>
    <w:p w14:paraId="270AC83C"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28.</w:t>
      </w:r>
    </w:p>
    <w:p w14:paraId="63B06629" w14:textId="4D68D614"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Everyone is entitled to a social and international order in which the rights and freedoms set forth in this Declaration can be fully realized.</w:t>
      </w:r>
    </w:p>
    <w:p w14:paraId="014C0DDD"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29.</w:t>
      </w:r>
    </w:p>
    <w:p w14:paraId="5DBC7807" w14:textId="23EEBA9C"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(1) Everyone has duties to the community in which alone the free and full development of his personality is possible.</w:t>
      </w:r>
    </w:p>
    <w:p w14:paraId="22558CD9" w14:textId="1879ACD2"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14:paraId="470919C7" w14:textId="0EE7A5F8"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(3) These rights and freedoms may in no case be exercised contrary to the purposes and principles of the United Nations.</w:t>
      </w:r>
    </w:p>
    <w:p w14:paraId="432EC2EE" w14:textId="77777777" w:rsidR="00BF3677" w:rsidRPr="00774A74" w:rsidRDefault="00DE43AA" w:rsidP="00774A74">
      <w:pPr>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Article 30.</w:t>
      </w:r>
    </w:p>
    <w:p w14:paraId="73F903EB" w14:textId="67D6DEFA" w:rsidR="00BF3677" w:rsidRPr="00774A74" w:rsidRDefault="00DE43AA" w:rsidP="00774A74">
      <w:pPr>
        <w:tabs>
          <w:tab w:val="left" w:pos="220"/>
          <w:tab w:val="left" w:pos="720"/>
        </w:tabs>
        <w:autoSpaceDE w:val="0"/>
        <w:autoSpaceDN w:val="0"/>
        <w:adjustRightInd w:val="0"/>
        <w:spacing w:before="100" w:beforeAutospacing="1" w:after="120" w:line="240" w:lineRule="auto"/>
        <w:jc w:val="both"/>
        <w:rPr>
          <w:rFonts w:asciiTheme="minorHAnsi" w:hAnsiTheme="minorHAnsi"/>
          <w:sz w:val="22"/>
          <w:szCs w:val="22"/>
        </w:rPr>
      </w:pPr>
      <w:r w:rsidRPr="00774A74">
        <w:rPr>
          <w:rFonts w:asciiTheme="minorHAnsi" w:hAnsiTheme="minorHAnsi"/>
          <w:sz w:val="22"/>
          <w:szCs w:val="22"/>
        </w:rPr>
        <w:t>Nothing in this Declaration may be interpreted as implying for any State, group or person any right to engage in any activity or to perform any act aimed at the destruction of any of the rights and freedoms set forth herein.</w:t>
      </w:r>
    </w:p>
    <w:sectPr w:rsidR="00BF3677" w:rsidRPr="00774A74" w:rsidSect="00A05919">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9558" w14:textId="77777777" w:rsidR="007D6969" w:rsidRDefault="007D6969">
      <w:pPr>
        <w:spacing w:line="240" w:lineRule="auto"/>
      </w:pPr>
      <w:r>
        <w:separator/>
      </w:r>
    </w:p>
  </w:endnote>
  <w:endnote w:type="continuationSeparator" w:id="0">
    <w:p w14:paraId="48EADAAE" w14:textId="77777777" w:rsidR="007D6969" w:rsidRDefault="007D6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B0604020202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rriweather">
    <w:panose1 w:val="020B0604020202020204"/>
    <w:charset w:val="4D"/>
    <w:family w:val="auto"/>
    <w:pitch w:val="variable"/>
    <w:sig w:usb0="20000207" w:usb1="00000002" w:usb2="00000000" w:usb3="00000000" w:csb0="00000197"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EEE5" w14:textId="77777777" w:rsidR="00B95CA7" w:rsidRDefault="00B95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A9890" w14:textId="77777777" w:rsidR="00B95CA7" w:rsidRDefault="00B95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2697" w14:textId="4EFB2D77" w:rsidR="00B95CA7" w:rsidRPr="00980354" w:rsidRDefault="00B95CA7" w:rsidP="00CE7FF2">
    <w:pPr>
      <w:spacing w:before="120" w:after="120" w:line="240" w:lineRule="auto"/>
      <w:jc w:val="center"/>
      <w:rPr>
        <w:sz w:val="20"/>
        <w:szCs w:val="20"/>
      </w:rPr>
    </w:pPr>
    <w:r w:rsidRPr="00980354">
      <w:rPr>
        <w:sz w:val="20"/>
        <w:szCs w:val="20"/>
      </w:rPr>
      <w:t>© Harvard University 20</w:t>
    </w:r>
    <w:r>
      <w:rPr>
        <w:sz w:val="20"/>
        <w:szCs w:val="20"/>
      </w:rPr>
      <w:t>2</w:t>
    </w:r>
    <w:r w:rsidR="004E3E1A">
      <w:rPr>
        <w:sz w:val="20"/>
        <w:szCs w:val="20"/>
      </w:rPr>
      <w:t>1</w:t>
    </w:r>
  </w:p>
  <w:p w14:paraId="072C19B8" w14:textId="77777777" w:rsidR="00B95CA7" w:rsidRDefault="00B9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5633" w14:textId="77777777" w:rsidR="007D6969" w:rsidRDefault="007D6969">
      <w:pPr>
        <w:spacing w:line="240" w:lineRule="auto"/>
      </w:pPr>
      <w:r>
        <w:separator/>
      </w:r>
    </w:p>
  </w:footnote>
  <w:footnote w:type="continuationSeparator" w:id="0">
    <w:p w14:paraId="3D698AD7" w14:textId="77777777" w:rsidR="007D6969" w:rsidRDefault="007D6969">
      <w:pPr>
        <w:spacing w:line="240" w:lineRule="auto"/>
      </w:pPr>
      <w:r>
        <w:continuationSeparator/>
      </w:r>
    </w:p>
  </w:footnote>
  <w:footnote w:id="1">
    <w:p w14:paraId="41A347F1" w14:textId="77777777" w:rsidR="00B95CA7" w:rsidRPr="00716103" w:rsidRDefault="00B95CA7" w:rsidP="007F59D3">
      <w:pPr>
        <w:pStyle w:val="FootnoteText"/>
        <w:spacing w:after="120" w:line="240" w:lineRule="auto"/>
        <w:jc w:val="both"/>
      </w:pPr>
      <w:r w:rsidRPr="00716103">
        <w:rPr>
          <w:rStyle w:val="FootnoteReference"/>
        </w:rPr>
        <w:footnoteRef/>
      </w:r>
      <w:r w:rsidRPr="00716103">
        <w:t xml:space="preserve"> Amartya Sen, “</w:t>
      </w:r>
      <w:r w:rsidRPr="00716103">
        <w:rPr>
          <w:iCs/>
        </w:rPr>
        <w:t>Elements of a Theory of Human Rights</w:t>
      </w:r>
      <w:r w:rsidRPr="00716103">
        <w:rPr>
          <w:i/>
          <w:iCs/>
        </w:rPr>
        <w:t xml:space="preserve">,” Philosophy &amp; Public Affairs, </w:t>
      </w:r>
      <w:r w:rsidRPr="00716103">
        <w:rPr>
          <w:iCs/>
        </w:rPr>
        <w:t>vol. 32, No. 4 (2004),</w:t>
      </w:r>
      <w:r w:rsidRPr="00716103">
        <w:t xml:space="preserve"> p. 320.</w:t>
      </w:r>
    </w:p>
  </w:footnote>
  <w:footnote w:id="2">
    <w:p w14:paraId="300BC9A9" w14:textId="77777777" w:rsidR="00B95CA7" w:rsidRPr="00716103" w:rsidRDefault="00B95CA7" w:rsidP="007F59D3">
      <w:pPr>
        <w:pStyle w:val="FootnoteText"/>
        <w:spacing w:after="120" w:line="240" w:lineRule="auto"/>
        <w:jc w:val="both"/>
      </w:pPr>
      <w:r w:rsidRPr="00716103">
        <w:rPr>
          <w:rStyle w:val="FootnoteReference"/>
        </w:rPr>
        <w:footnoteRef/>
      </w:r>
      <w:r w:rsidRPr="00716103">
        <w:t xml:space="preserve"> D.G.H. Cole translation, p. 117.</w:t>
      </w:r>
    </w:p>
  </w:footnote>
  <w:footnote w:id="3">
    <w:p w14:paraId="4F441B74" w14:textId="25FEAE7A" w:rsidR="00B95CA7" w:rsidRPr="00716103" w:rsidRDefault="00B95CA7" w:rsidP="007F59D3">
      <w:pPr>
        <w:pStyle w:val="FootnoteText"/>
        <w:spacing w:after="120" w:line="240" w:lineRule="auto"/>
        <w:jc w:val="both"/>
      </w:pPr>
      <w:r w:rsidRPr="00716103">
        <w:rPr>
          <w:rStyle w:val="FootnoteReference"/>
        </w:rPr>
        <w:footnoteRef/>
      </w:r>
      <w:r w:rsidRPr="00716103">
        <w:t xml:space="preserve"> Sen, </w:t>
      </w:r>
      <w:r w:rsidRPr="00716103">
        <w:rPr>
          <w:i/>
        </w:rPr>
        <w:t>supra</w:t>
      </w:r>
      <w:r w:rsidRPr="00716103">
        <w:t xml:space="preserve">, note 1, </w:t>
      </w:r>
      <w:r w:rsidRPr="00716103">
        <w:rPr>
          <w:iCs/>
        </w:rPr>
        <w:t>p.</w:t>
      </w:r>
      <w:r w:rsidRPr="00716103">
        <w:rPr>
          <w:i/>
          <w:iCs/>
        </w:rPr>
        <w:t xml:space="preserve"> </w:t>
      </w:r>
      <w:r w:rsidRPr="00716103">
        <w:t>319</w:t>
      </w:r>
    </w:p>
  </w:footnote>
  <w:footnote w:id="4">
    <w:p w14:paraId="02DE20CA" w14:textId="0E8A2D20" w:rsidR="00B95CA7" w:rsidRPr="00716103" w:rsidRDefault="00B95CA7" w:rsidP="00D84104">
      <w:pPr>
        <w:pStyle w:val="FootnoteText"/>
        <w:spacing w:after="120" w:line="240" w:lineRule="auto"/>
        <w:jc w:val="both"/>
      </w:pPr>
      <w:r w:rsidRPr="00716103">
        <w:rPr>
          <w:rStyle w:val="FootnoteReference"/>
        </w:rPr>
        <w:footnoteRef/>
      </w:r>
      <w:r w:rsidRPr="00716103">
        <w:t xml:space="preserve"> </w:t>
      </w:r>
      <w:r w:rsidRPr="00716103">
        <w:rPr>
          <w:spacing w:val="-3"/>
        </w:rPr>
        <w:t xml:space="preserve">William Korey, </w:t>
      </w:r>
      <w:r w:rsidRPr="00716103">
        <w:rPr>
          <w:i/>
        </w:rPr>
        <w:t xml:space="preserve">NGOs and the Universal Declaration of Human Rights: A Curious Grapevine, </w:t>
      </w:r>
      <w:r w:rsidRPr="00716103">
        <w:t>pp. 7-8.</w:t>
      </w:r>
    </w:p>
  </w:footnote>
  <w:footnote w:id="5">
    <w:p w14:paraId="1E9C8B39" w14:textId="77777777" w:rsidR="00B95CA7" w:rsidRPr="00716103" w:rsidRDefault="00B95CA7" w:rsidP="007F59D3">
      <w:pPr>
        <w:pStyle w:val="FootnoteText"/>
        <w:spacing w:after="120" w:line="240" w:lineRule="auto"/>
        <w:jc w:val="both"/>
      </w:pPr>
      <w:r w:rsidRPr="00716103">
        <w:rPr>
          <w:rStyle w:val="FootnoteReference"/>
        </w:rPr>
        <w:footnoteRef/>
      </w:r>
      <w:r w:rsidRPr="00716103">
        <w:t xml:space="preserve"> </w:t>
      </w:r>
      <w:r w:rsidRPr="00716103">
        <w:rPr>
          <w:i/>
        </w:rPr>
        <w:t>Id</w:t>
      </w:r>
      <w:r w:rsidRPr="00716103">
        <w:t>., pp. 95-116.</w:t>
      </w:r>
    </w:p>
  </w:footnote>
  <w:footnote w:id="6">
    <w:p w14:paraId="7695D921" w14:textId="77777777" w:rsidR="00B95CA7" w:rsidRPr="00716103" w:rsidRDefault="00B95CA7" w:rsidP="007F59D3">
      <w:pPr>
        <w:pStyle w:val="FootnoteText"/>
        <w:spacing w:after="120" w:line="240" w:lineRule="auto"/>
        <w:jc w:val="both"/>
      </w:pPr>
      <w:r w:rsidRPr="00716103">
        <w:rPr>
          <w:rStyle w:val="FootnoteReference"/>
        </w:rPr>
        <w:footnoteRef/>
      </w:r>
      <w:r w:rsidRPr="00716103">
        <w:t xml:space="preserve"> </w:t>
      </w:r>
      <w:r w:rsidRPr="00716103">
        <w:rPr>
          <w:i/>
        </w:rPr>
        <w:t>Id</w:t>
      </w:r>
      <w:r w:rsidRPr="00716103">
        <w:t>., pp. 229-247.</w:t>
      </w:r>
    </w:p>
  </w:footnote>
  <w:footnote w:id="7">
    <w:p w14:paraId="6DB7CC82" w14:textId="786A0560" w:rsidR="00B95CA7" w:rsidRPr="00716103" w:rsidRDefault="00B95CA7" w:rsidP="007F59D3">
      <w:pPr>
        <w:pStyle w:val="FootnoteText"/>
        <w:spacing w:after="120" w:line="240" w:lineRule="auto"/>
        <w:jc w:val="both"/>
      </w:pPr>
      <w:r w:rsidRPr="00716103">
        <w:rPr>
          <w:rStyle w:val="FootnoteReference"/>
        </w:rPr>
        <w:footnoteRef/>
      </w:r>
      <w:r w:rsidRPr="00716103">
        <w:t xml:space="preserve"> Sen, </w:t>
      </w:r>
      <w:r w:rsidRPr="00716103">
        <w:rPr>
          <w:i/>
        </w:rPr>
        <w:t>supra</w:t>
      </w:r>
      <w:r w:rsidRPr="00716103">
        <w:t>, note 1, p. 317.</w:t>
      </w:r>
    </w:p>
  </w:footnote>
  <w:footnote w:id="8">
    <w:p w14:paraId="65319A4C" w14:textId="61937D68" w:rsidR="00B95CA7" w:rsidRPr="00716103" w:rsidRDefault="00B95CA7" w:rsidP="00665A76">
      <w:pPr>
        <w:pStyle w:val="FootnoteText"/>
        <w:spacing w:after="120" w:line="240" w:lineRule="auto"/>
        <w:jc w:val="both"/>
      </w:pPr>
      <w:r w:rsidRPr="00716103">
        <w:rPr>
          <w:rStyle w:val="FootnoteReference"/>
        </w:rPr>
        <w:footnoteRef/>
      </w:r>
      <w:r w:rsidRPr="00716103">
        <w:t xml:space="preserve"> Philip </w:t>
      </w:r>
      <w:proofErr w:type="spellStart"/>
      <w:r w:rsidRPr="00716103">
        <w:t>Allott</w:t>
      </w:r>
      <w:proofErr w:type="spellEnd"/>
      <w:r w:rsidRPr="00716103">
        <w:t xml:space="preserve">, </w:t>
      </w:r>
      <w:r w:rsidRPr="00716103">
        <w:rPr>
          <w:i/>
        </w:rPr>
        <w:t xml:space="preserve">Eunomia: New Order for a New World, </w:t>
      </w:r>
      <w:r w:rsidRPr="00716103">
        <w:t>Oxford University Press, 1990, p. 287.</w:t>
      </w:r>
    </w:p>
  </w:footnote>
  <w:footnote w:id="9">
    <w:p w14:paraId="68E2A252" w14:textId="19C23BB6" w:rsidR="00B95CA7" w:rsidRPr="00716103" w:rsidRDefault="00B95CA7" w:rsidP="005E3539">
      <w:pPr>
        <w:pStyle w:val="FootnoteText"/>
        <w:spacing w:after="120" w:line="240" w:lineRule="auto"/>
        <w:jc w:val="both"/>
      </w:pPr>
      <w:r w:rsidRPr="00716103">
        <w:rPr>
          <w:rStyle w:val="FootnoteReference"/>
        </w:rPr>
        <w:footnoteRef/>
      </w:r>
      <w:r w:rsidRPr="00716103">
        <w:t xml:space="preserve"> </w:t>
      </w:r>
      <w:r w:rsidRPr="00716103">
        <w:rPr>
          <w:i/>
        </w:rPr>
        <w:t>Id.</w:t>
      </w:r>
    </w:p>
  </w:footnote>
  <w:footnote w:id="10">
    <w:p w14:paraId="3F2D8B71" w14:textId="77777777" w:rsidR="00B95CA7" w:rsidRPr="00716103" w:rsidRDefault="00B95CA7" w:rsidP="005E3539">
      <w:pPr>
        <w:pStyle w:val="FootnoteText"/>
        <w:spacing w:after="120" w:line="240" w:lineRule="auto"/>
        <w:jc w:val="both"/>
      </w:pPr>
      <w:r w:rsidRPr="00716103">
        <w:rPr>
          <w:rStyle w:val="FootnoteReference"/>
        </w:rPr>
        <w:footnoteRef/>
      </w:r>
      <w:r w:rsidRPr="00716103">
        <w:t xml:space="preserve"> </w:t>
      </w:r>
      <w:hyperlink r:id="rId1" w:history="1">
        <w:r w:rsidRPr="00716103">
          <w:rPr>
            <w:rStyle w:val="Hyperlink"/>
            <w:color w:val="auto"/>
            <w:u w:val="none"/>
          </w:rPr>
          <w:t>Micheline Ishay</w:t>
        </w:r>
      </w:hyperlink>
      <w:r w:rsidRPr="00716103">
        <w:t xml:space="preserve">, </w:t>
      </w:r>
      <w:hyperlink r:id="rId2" w:history="1">
        <w:r w:rsidRPr="00716103">
          <w:rPr>
            <w:rStyle w:val="Hyperlink"/>
            <w:bCs/>
            <w:i/>
            <w:color w:val="auto"/>
            <w:u w:val="none" w:color="B0571E"/>
          </w:rPr>
          <w:t>The History of Human Rights: From Ancient Times to the Globalization Era</w:t>
        </w:r>
        <w:r w:rsidRPr="00716103">
          <w:rPr>
            <w:rStyle w:val="Hyperlink"/>
            <w:bCs/>
            <w:color w:val="auto"/>
            <w:u w:val="none" w:color="B0571E"/>
          </w:rPr>
          <w:t>, With a New Preface</w:t>
        </w:r>
      </w:hyperlink>
      <w:r w:rsidRPr="00716103">
        <w:t xml:space="preserve">, New York: Norton and Co., 2008. See also Micheline Ishay (ed.), </w:t>
      </w:r>
      <w:hyperlink r:id="rId3" w:history="1">
        <w:r w:rsidRPr="00716103">
          <w:rPr>
            <w:rStyle w:val="Hyperlink"/>
            <w:i/>
            <w:color w:val="auto"/>
            <w:u w:val="none"/>
          </w:rPr>
          <w:t>The Human Rights Reader: Major Political Essays, Speeches, and Documents from Ancient Times to the Present</w:t>
        </w:r>
        <w:r w:rsidRPr="00716103">
          <w:rPr>
            <w:rStyle w:val="Hyperlink"/>
            <w:color w:val="auto"/>
            <w:u w:val="none"/>
          </w:rPr>
          <w:t>, Second Edition</w:t>
        </w:r>
      </w:hyperlink>
      <w:r w:rsidRPr="00716103">
        <w:t xml:space="preserve">, New York: Routledge, 2007. Another interesting compilation may be found in Jeanne Hersch (ed.), </w:t>
      </w:r>
      <w:r w:rsidRPr="00716103">
        <w:rPr>
          <w:i/>
        </w:rPr>
        <w:t>Birthright of Man</w:t>
      </w:r>
      <w:r w:rsidRPr="00716103">
        <w:t>, UNESCO, 1969.  The French edition was published in 1968.  A second edition was published in 1985.</w:t>
      </w:r>
    </w:p>
  </w:footnote>
  <w:footnote w:id="11">
    <w:p w14:paraId="514B3D66" w14:textId="77777777" w:rsidR="00B95CA7" w:rsidRPr="00716103" w:rsidRDefault="00B95CA7" w:rsidP="007F59D3">
      <w:pPr>
        <w:pStyle w:val="FootnoteText"/>
        <w:spacing w:after="120" w:line="240" w:lineRule="auto"/>
        <w:jc w:val="both"/>
      </w:pPr>
      <w:r w:rsidRPr="00716103">
        <w:rPr>
          <w:rStyle w:val="FootnoteReference"/>
        </w:rPr>
        <w:footnoteRef/>
      </w:r>
      <w:r w:rsidRPr="00716103">
        <w:t xml:space="preserve"> Lynn Hunt, </w:t>
      </w:r>
      <w:r w:rsidRPr="00716103">
        <w:rPr>
          <w:i/>
        </w:rPr>
        <w:t>Inventing Human Rights: A History</w:t>
      </w:r>
      <w:r w:rsidRPr="00716103">
        <w:t>, New York: W. W. Norton &amp; Company, 2007.</w:t>
      </w:r>
    </w:p>
  </w:footnote>
  <w:footnote w:id="12">
    <w:p w14:paraId="4E7F599B" w14:textId="6DA64444" w:rsidR="00B95CA7" w:rsidRPr="00716103" w:rsidRDefault="00B95CA7" w:rsidP="007F59D3">
      <w:pPr>
        <w:pStyle w:val="FootnoteText"/>
        <w:spacing w:after="120" w:line="240" w:lineRule="auto"/>
        <w:jc w:val="both"/>
      </w:pPr>
      <w:r w:rsidRPr="00716103">
        <w:rPr>
          <w:rStyle w:val="FootnoteReference"/>
        </w:rPr>
        <w:footnoteRef/>
      </w:r>
      <w:r w:rsidRPr="00716103">
        <w:t xml:space="preserve"> Paul Gordon Lauren, </w:t>
      </w:r>
      <w:r w:rsidRPr="00716103">
        <w:rPr>
          <w:i/>
        </w:rPr>
        <w:t>The Evolution of International Human Rights: Visions Seen</w:t>
      </w:r>
      <w:r w:rsidRPr="00716103">
        <w:t xml:space="preserve">, Philadelphia: University of Pennsylvania Press, 1998; Hersch Lauterpacht, </w:t>
      </w:r>
      <w:r w:rsidRPr="00716103">
        <w:rPr>
          <w:i/>
        </w:rPr>
        <w:t>International Law and Human Rights</w:t>
      </w:r>
      <w:r w:rsidRPr="00716103">
        <w:t xml:space="preserve">, with an introduction by Isidore Silver. New York: Garland, 1950 (reprint 1973). See also Mark Philip Bradley, </w:t>
      </w:r>
      <w:r w:rsidRPr="00716103">
        <w:rPr>
          <w:i/>
        </w:rPr>
        <w:t>The World Reimagined: Americans and Human Rights in the Twentieth Century</w:t>
      </w:r>
      <w:r w:rsidRPr="00716103">
        <w:t>. New York: University of Cambridge Press, 2016.</w:t>
      </w:r>
    </w:p>
  </w:footnote>
  <w:footnote w:id="13">
    <w:p w14:paraId="069D6A33" w14:textId="25E22F24" w:rsidR="00B95CA7" w:rsidRPr="00716103" w:rsidRDefault="00B95CA7" w:rsidP="007F59D3">
      <w:pPr>
        <w:pStyle w:val="FootnoteText"/>
        <w:spacing w:after="120" w:line="240" w:lineRule="auto"/>
        <w:jc w:val="both"/>
      </w:pPr>
      <w:r w:rsidRPr="00716103">
        <w:rPr>
          <w:rStyle w:val="FootnoteReference"/>
        </w:rPr>
        <w:footnoteRef/>
      </w:r>
      <w:r w:rsidRPr="00716103">
        <w:t xml:space="preserve"> </w:t>
      </w:r>
      <w:hyperlink r:id="rId4" w:history="1">
        <w:r w:rsidRPr="00716103">
          <w:rPr>
            <w:rStyle w:val="Hyperlink"/>
            <w:color w:val="auto"/>
            <w:u w:val="none"/>
          </w:rPr>
          <w:t>Samuel Moyn</w:t>
        </w:r>
      </w:hyperlink>
      <w:r w:rsidRPr="00716103">
        <w:t xml:space="preserve">, </w:t>
      </w:r>
      <w:hyperlink r:id="rId5" w:history="1">
        <w:r w:rsidRPr="00716103">
          <w:rPr>
            <w:rStyle w:val="Hyperlink"/>
            <w:bCs/>
            <w:i/>
            <w:color w:val="auto"/>
            <w:u w:val="none" w:color="B0571E"/>
          </w:rPr>
          <w:t>The Last Utopia: Human Rights in History</w:t>
        </w:r>
      </w:hyperlink>
      <w:r w:rsidRPr="00716103">
        <w:t xml:space="preserve">, Cambridge MA: Belknap Press of Harvard University Press, 2012; Aryeh Neier, </w:t>
      </w:r>
      <w:r w:rsidRPr="00716103">
        <w:rPr>
          <w:i/>
        </w:rPr>
        <w:t>The</w:t>
      </w:r>
      <w:r w:rsidRPr="00716103">
        <w:t xml:space="preserve"> </w:t>
      </w:r>
      <w:r w:rsidRPr="00716103">
        <w:rPr>
          <w:i/>
        </w:rPr>
        <w:t>International Human Rights Movement: A History</w:t>
      </w:r>
      <w:r w:rsidRPr="00716103">
        <w:t>, Princeton, NY,: Princeton University Press 2012.</w:t>
      </w:r>
    </w:p>
  </w:footnote>
  <w:footnote w:id="14">
    <w:p w14:paraId="6806C10B" w14:textId="14393B89" w:rsidR="00B95CA7" w:rsidRPr="00716103" w:rsidRDefault="00B95CA7" w:rsidP="007F59D3">
      <w:pPr>
        <w:pStyle w:val="FootnoteText"/>
        <w:spacing w:after="120" w:line="240" w:lineRule="auto"/>
        <w:jc w:val="both"/>
        <w:rPr>
          <w14:shadow w14:blurRad="50800" w14:dist="38100" w14:dir="2700000" w14:sx="100000" w14:sy="100000" w14:kx="0" w14:ky="0" w14:algn="tl">
            <w14:srgbClr w14:val="000000">
              <w14:alpha w14:val="60000"/>
            </w14:srgbClr>
          </w14:shadow>
        </w:rPr>
      </w:pPr>
      <w:r w:rsidRPr="00716103">
        <w:rPr>
          <w:vertAlign w:val="superscript"/>
        </w:rPr>
        <w:footnoteRef/>
      </w:r>
      <w:r w:rsidRPr="00716103">
        <w:rPr>
          <w:vertAlign w:val="superscript"/>
        </w:rPr>
        <w:t xml:space="preserve"> </w:t>
      </w:r>
      <w:r w:rsidRPr="00716103">
        <w:t xml:space="preserve">Lynn Hunt, ed., </w:t>
      </w:r>
      <w:r w:rsidRPr="00716103">
        <w:rPr>
          <w:i/>
        </w:rPr>
        <w:t>The French Revolution and Human Rights. A Brief Documentary History</w:t>
      </w:r>
      <w:r w:rsidRPr="00716103">
        <w:t>, Boston, New York: St. Martin’s Press, 1996, p. 3.  See also Stephen P. Marks, “</w:t>
      </w:r>
      <w:r w:rsidRPr="00716103">
        <w:rPr>
          <w:spacing w:val="-3"/>
        </w:rPr>
        <w:t>From the ‘Single Confused Page’ to the ‘Decalogue for Six Billion Persons’: The Roots of the Universal Declaration of Human Rights in the French Revolution,”</w:t>
      </w:r>
      <w:r w:rsidRPr="00716103">
        <w:t xml:space="preserve"> </w:t>
      </w:r>
      <w:r w:rsidRPr="00716103">
        <w:rPr>
          <w:i/>
        </w:rPr>
        <w:t>Human Rights Quarterly,</w:t>
      </w:r>
      <w:r w:rsidRPr="00716103">
        <w:t xml:space="preserve"> vol. 20, No. 3, August 1998, pp. 459-514.</w:t>
      </w:r>
    </w:p>
  </w:footnote>
  <w:footnote w:id="15">
    <w:p w14:paraId="5FFFE6AA" w14:textId="77777777" w:rsidR="00B95CA7" w:rsidRPr="00716103" w:rsidRDefault="00B95CA7" w:rsidP="007F59D3">
      <w:pPr>
        <w:pStyle w:val="FootnoteText"/>
        <w:spacing w:after="120" w:line="240" w:lineRule="auto"/>
        <w:jc w:val="both"/>
      </w:pPr>
      <w:r w:rsidRPr="00716103">
        <w:rPr>
          <w:rStyle w:val="FootnoteReference"/>
        </w:rPr>
        <w:footnoteRef/>
      </w:r>
      <w:r w:rsidRPr="00716103">
        <w:t xml:space="preserve"> Jürgen Habermas, </w:t>
      </w:r>
      <w:r w:rsidRPr="00716103">
        <w:rPr>
          <w:i/>
        </w:rPr>
        <w:t>Between Facts and Norms. A Contribution to a Discourse Theory of Law and Democracy</w:t>
      </w:r>
      <w:r w:rsidRPr="00716103">
        <w:t>, The MIT Press, Cambridge, MA, 1996, p. 467.</w:t>
      </w:r>
    </w:p>
  </w:footnote>
  <w:footnote w:id="16">
    <w:p w14:paraId="7740F42D" w14:textId="4B7D8A3B" w:rsidR="00B95CA7" w:rsidRPr="00716103" w:rsidRDefault="00B95CA7" w:rsidP="007F59D3">
      <w:pPr>
        <w:pStyle w:val="FootnoteText"/>
        <w:spacing w:after="120" w:line="240" w:lineRule="auto"/>
        <w:jc w:val="both"/>
      </w:pPr>
      <w:r w:rsidRPr="00716103">
        <w:rPr>
          <w:rStyle w:val="FootnoteReference"/>
        </w:rPr>
        <w:footnoteRef/>
      </w:r>
      <w:r w:rsidRPr="00716103">
        <w:t xml:space="preserve"> </w:t>
      </w:r>
      <w:r w:rsidRPr="00716103">
        <w:rPr>
          <w:spacing w:val="-3"/>
        </w:rPr>
        <w:t>Mary Wollstonecraft,</w:t>
      </w:r>
      <w:r w:rsidRPr="00716103">
        <w:rPr>
          <w:i/>
          <w:iCs/>
          <w:spacing w:val="-3"/>
        </w:rPr>
        <w:t xml:space="preserve"> A Vindication of the Rights of Woman</w:t>
      </w:r>
      <w:r w:rsidRPr="00716103">
        <w:rPr>
          <w:iCs/>
          <w:spacing w:val="-3"/>
        </w:rPr>
        <w:t>, (</w:t>
      </w:r>
      <w:r w:rsidRPr="00716103">
        <w:rPr>
          <w:spacing w:val="-3"/>
        </w:rPr>
        <w:t>1792)</w:t>
      </w:r>
    </w:p>
  </w:footnote>
  <w:footnote w:id="17">
    <w:p w14:paraId="351E06B1" w14:textId="2E7C90E5" w:rsidR="00B95CA7" w:rsidRPr="00716103" w:rsidRDefault="00B95CA7" w:rsidP="002518DB">
      <w:pPr>
        <w:pStyle w:val="FootnoteText"/>
        <w:spacing w:after="120" w:line="240" w:lineRule="auto"/>
        <w:jc w:val="both"/>
      </w:pPr>
      <w:r w:rsidRPr="00716103">
        <w:rPr>
          <w:rStyle w:val="FootnoteReference"/>
        </w:rPr>
        <w:footnoteRef/>
      </w:r>
      <w:r w:rsidRPr="00716103">
        <w:t xml:space="preserve"> </w:t>
      </w:r>
      <w:r w:rsidRPr="00716103">
        <w:rPr>
          <w:rStyle w:val="FootnoteReference"/>
          <w:vertAlign w:val="baseline"/>
        </w:rPr>
        <w:t>The</w:t>
      </w:r>
      <w:r w:rsidRPr="00716103">
        <w:t xml:space="preserve"> place of inequality and social welfare in human rights is explored in depth in Samuel Moyn, </w:t>
      </w:r>
      <w:r w:rsidRPr="00716103">
        <w:rPr>
          <w:i/>
        </w:rPr>
        <w:t>Not Enough: Human Rights in an Unequal World,</w:t>
      </w:r>
      <w:r w:rsidRPr="00716103">
        <w:t xml:space="preserve"> Cambridge, MA: Harvard University Press, 2018.</w:t>
      </w:r>
    </w:p>
  </w:footnote>
  <w:footnote w:id="18">
    <w:p w14:paraId="00B1380B" w14:textId="77777777" w:rsidR="00B95CA7" w:rsidRPr="00716103" w:rsidRDefault="00B95CA7" w:rsidP="007F59D3">
      <w:pPr>
        <w:pStyle w:val="FootnoteText"/>
        <w:spacing w:after="120" w:line="240" w:lineRule="auto"/>
        <w:jc w:val="both"/>
      </w:pPr>
      <w:r w:rsidRPr="00716103">
        <w:rPr>
          <w:rStyle w:val="FootnoteReference"/>
        </w:rPr>
        <w:footnoteRef/>
      </w:r>
      <w:r w:rsidRPr="00716103">
        <w:rPr>
          <w:rStyle w:val="FootnoteReference"/>
        </w:rPr>
        <w:t xml:space="preserve"> </w:t>
      </w:r>
      <w:r w:rsidRPr="00716103">
        <w:rPr>
          <w:rStyle w:val="FootnoteReference"/>
          <w:vertAlign w:val="baseline"/>
        </w:rPr>
        <w:t>Article 56 of the UN Charter</w:t>
      </w:r>
      <w:r w:rsidRPr="00716103">
        <w:t>.</w:t>
      </w:r>
    </w:p>
  </w:footnote>
  <w:footnote w:id="19">
    <w:p w14:paraId="29BF9D9E" w14:textId="7FA5B070" w:rsidR="00B95CA7" w:rsidRPr="00716103" w:rsidRDefault="00B95CA7" w:rsidP="007F59D3">
      <w:pPr>
        <w:pStyle w:val="FootnoteText"/>
        <w:spacing w:after="120" w:line="240" w:lineRule="auto"/>
        <w:jc w:val="both"/>
      </w:pPr>
      <w:r w:rsidRPr="00716103">
        <w:rPr>
          <w:rStyle w:val="FootnoteReference"/>
        </w:rPr>
        <w:footnoteRef/>
      </w:r>
      <w:r w:rsidRPr="00716103">
        <w:t xml:space="preserve"> </w:t>
      </w:r>
      <w:r w:rsidRPr="00716103">
        <w:rPr>
          <w:rStyle w:val="FootnoteReference"/>
          <w:vertAlign w:val="baseline"/>
        </w:rPr>
        <w:t>Article 55 of the UN Charter.</w:t>
      </w:r>
      <w:r w:rsidRPr="00716103">
        <w:t xml:space="preserve"> </w:t>
      </w:r>
      <w:r w:rsidRPr="00716103">
        <w:rPr>
          <w:rStyle w:val="FootnoteReference"/>
          <w:vertAlign w:val="baseline"/>
        </w:rPr>
        <w:t>Article 1(3) of the Charter</w:t>
      </w:r>
      <w:r w:rsidRPr="00716103">
        <w:t xml:space="preserve"> also includes “international co-operation…in promoting and encouraging respect for human rights” among the purposes of the UN.</w:t>
      </w:r>
    </w:p>
  </w:footnote>
  <w:footnote w:id="20">
    <w:p w14:paraId="774E7A91" w14:textId="3362B391" w:rsidR="00B95CA7" w:rsidRPr="00716103" w:rsidRDefault="00B95CA7" w:rsidP="00EB2D65">
      <w:pPr>
        <w:pStyle w:val="FootnoteText"/>
        <w:spacing w:after="120" w:line="240" w:lineRule="auto"/>
        <w:jc w:val="both"/>
      </w:pPr>
      <w:r w:rsidRPr="00716103">
        <w:rPr>
          <w:rStyle w:val="FootnoteReference"/>
        </w:rPr>
        <w:footnoteRef/>
      </w:r>
      <w:r w:rsidRPr="00716103">
        <w:t xml:space="preserve"> Richard A. Falk,</w:t>
      </w:r>
      <w:r w:rsidRPr="00716103">
        <w:rPr>
          <w:rStyle w:val="Hyperlink"/>
          <w:bCs/>
          <w:i/>
          <w:color w:val="auto"/>
          <w:u w:val="none"/>
        </w:rPr>
        <w:t xml:space="preserve"> Human Rights Horizons: The Pursuit of Justice in a Globalizing World</w:t>
      </w:r>
      <w:r w:rsidRPr="00716103">
        <w:rPr>
          <w:i/>
          <w:iCs/>
        </w:rPr>
        <w:t>,</w:t>
      </w:r>
      <w:r w:rsidRPr="00716103">
        <w:t xml:space="preserve"> New York: Routledge, 2001, p. 69. </w:t>
      </w:r>
    </w:p>
  </w:footnote>
  <w:footnote w:id="21">
    <w:p w14:paraId="6C85F1DF" w14:textId="703C086D" w:rsidR="00B95CA7" w:rsidRPr="00716103" w:rsidRDefault="00B95CA7" w:rsidP="00EB2D65">
      <w:pPr>
        <w:autoSpaceDE w:val="0"/>
        <w:autoSpaceDN w:val="0"/>
        <w:adjustRightInd w:val="0"/>
        <w:spacing w:after="120" w:line="240" w:lineRule="auto"/>
        <w:jc w:val="both"/>
        <w:rPr>
          <w:sz w:val="20"/>
          <w:szCs w:val="20"/>
        </w:rPr>
      </w:pPr>
      <w:r w:rsidRPr="00716103">
        <w:rPr>
          <w:rStyle w:val="FootnoteReference"/>
          <w:sz w:val="20"/>
          <w:szCs w:val="20"/>
        </w:rPr>
        <w:footnoteRef/>
      </w:r>
      <w:r w:rsidRPr="00716103">
        <w:rPr>
          <w:sz w:val="20"/>
          <w:szCs w:val="20"/>
        </w:rPr>
        <w:t xml:space="preserve"> Views are divided on the effectiveness of the international human rights treaty system, with Posner claiming that “one can have little confidence that the treaties have improved people’s lives</w:t>
      </w:r>
      <w:r w:rsidR="00F2065E">
        <w:rPr>
          <w:sz w:val="20"/>
          <w:szCs w:val="20"/>
        </w:rPr>
        <w:t>”</w:t>
      </w:r>
      <w:r w:rsidRPr="00716103">
        <w:rPr>
          <w:sz w:val="20"/>
          <w:szCs w:val="20"/>
        </w:rPr>
        <w:t xml:space="preserve"> (Eric A, Posner, </w:t>
      </w:r>
      <w:r w:rsidRPr="00716103">
        <w:rPr>
          <w:i/>
          <w:sz w:val="20"/>
          <w:szCs w:val="20"/>
        </w:rPr>
        <w:t>The Twilight of Human Rights Law</w:t>
      </w:r>
      <w:r w:rsidRPr="00716103">
        <w:rPr>
          <w:sz w:val="20"/>
          <w:szCs w:val="20"/>
        </w:rPr>
        <w:t>, New York, NY: Oxford University Press, 2014, p. 78.) and Sikkink affirming that “international human rights law does influence state practice” (</w:t>
      </w:r>
      <w:hyperlink r:id="rId6" w:history="1">
        <w:r w:rsidRPr="00716103">
          <w:rPr>
            <w:rStyle w:val="Hyperlink"/>
            <w:color w:val="auto"/>
            <w:sz w:val="20"/>
            <w:szCs w:val="20"/>
            <w:u w:val="none"/>
          </w:rPr>
          <w:t>Kathryn Sikkink</w:t>
        </w:r>
      </w:hyperlink>
      <w:r w:rsidRPr="00716103">
        <w:rPr>
          <w:sz w:val="20"/>
          <w:szCs w:val="20"/>
        </w:rPr>
        <w:t xml:space="preserve">, </w:t>
      </w:r>
      <w:r w:rsidRPr="00716103">
        <w:rPr>
          <w:bCs/>
          <w:i/>
          <w:sz w:val="20"/>
          <w:szCs w:val="20"/>
          <w:u w:color="B0571E"/>
        </w:rPr>
        <w:t>Evidence for Hope: Making Human Rights Work in the 21</w:t>
      </w:r>
      <w:r w:rsidRPr="00716103">
        <w:rPr>
          <w:bCs/>
          <w:i/>
          <w:sz w:val="20"/>
          <w:szCs w:val="20"/>
          <w:u w:color="B0571E"/>
          <w:vertAlign w:val="superscript"/>
        </w:rPr>
        <w:t>st</w:t>
      </w:r>
      <w:r w:rsidRPr="00716103">
        <w:rPr>
          <w:bCs/>
          <w:i/>
          <w:sz w:val="20"/>
          <w:szCs w:val="20"/>
          <w:u w:color="B0571E"/>
        </w:rPr>
        <w:t xml:space="preserve"> Century, </w:t>
      </w:r>
      <w:r w:rsidRPr="00716103">
        <w:rPr>
          <w:bCs/>
          <w:sz w:val="20"/>
          <w:szCs w:val="20"/>
          <w:u w:color="B0571E"/>
        </w:rPr>
        <w:t>Princeton, NJ: Princeton University Press</w:t>
      </w:r>
      <w:r w:rsidRPr="00716103">
        <w:rPr>
          <w:sz w:val="20"/>
          <w:szCs w:val="20"/>
        </w:rPr>
        <w:t>, 2017, p. 206.)</w:t>
      </w:r>
    </w:p>
    <w:p w14:paraId="722E7322" w14:textId="51BFF828" w:rsidR="00B95CA7" w:rsidRPr="00716103" w:rsidRDefault="00B95CA7" w:rsidP="00F22B93">
      <w:pPr>
        <w:pStyle w:val="FootnoteText"/>
        <w:spacing w:line="240" w:lineRule="auto"/>
      </w:pPr>
    </w:p>
  </w:footnote>
  <w:footnote w:id="22">
    <w:p w14:paraId="74077157" w14:textId="193635DF" w:rsidR="00B95CA7" w:rsidRPr="00716103" w:rsidRDefault="00B95CA7" w:rsidP="007F59D3">
      <w:pPr>
        <w:tabs>
          <w:tab w:val="left" w:pos="720"/>
        </w:tabs>
        <w:autoSpaceDE w:val="0"/>
        <w:autoSpaceDN w:val="0"/>
        <w:adjustRightInd w:val="0"/>
        <w:spacing w:after="120" w:line="240" w:lineRule="auto"/>
        <w:jc w:val="both"/>
        <w:rPr>
          <w:sz w:val="20"/>
          <w:szCs w:val="20"/>
        </w:rPr>
      </w:pPr>
      <w:r w:rsidRPr="00716103">
        <w:rPr>
          <w:rStyle w:val="FootnoteReference"/>
          <w:sz w:val="20"/>
          <w:szCs w:val="20"/>
        </w:rPr>
        <w:footnoteRef/>
      </w:r>
      <w:r w:rsidRPr="00716103">
        <w:rPr>
          <w:sz w:val="20"/>
          <w:szCs w:val="20"/>
        </w:rPr>
        <w:t xml:space="preserve"> See Stephen P, Marks, “</w:t>
      </w:r>
      <w:r w:rsidRPr="00716103">
        <w:rPr>
          <w:color w:val="000000"/>
          <w:sz w:val="20"/>
          <w:szCs w:val="20"/>
        </w:rPr>
        <w:t xml:space="preserve">The Past and Future of the Separation of Human Rights into Categories,” </w:t>
      </w:r>
      <w:r w:rsidRPr="00716103">
        <w:rPr>
          <w:i/>
          <w:color w:val="000000"/>
          <w:sz w:val="20"/>
          <w:szCs w:val="20"/>
        </w:rPr>
        <w:t>Maryland Journal of International Law</w:t>
      </w:r>
      <w:r w:rsidRPr="00716103">
        <w:rPr>
          <w:color w:val="000000"/>
          <w:sz w:val="20"/>
          <w:szCs w:val="20"/>
        </w:rPr>
        <w:t>, vol. 24 (2009), pp. 208-241.</w:t>
      </w:r>
    </w:p>
  </w:footnote>
  <w:footnote w:id="23">
    <w:p w14:paraId="1F8F00D4" w14:textId="54F5406F" w:rsidR="00B95CA7" w:rsidRPr="00716103" w:rsidRDefault="00B95CA7" w:rsidP="00D84104">
      <w:pPr>
        <w:spacing w:after="120" w:line="240" w:lineRule="auto"/>
        <w:jc w:val="both"/>
        <w:rPr>
          <w:sz w:val="20"/>
          <w:szCs w:val="20"/>
        </w:rPr>
      </w:pPr>
      <w:r w:rsidRPr="00716103">
        <w:rPr>
          <w:rStyle w:val="FootnoteReference"/>
          <w:sz w:val="20"/>
          <w:szCs w:val="20"/>
        </w:rPr>
        <w:footnoteRef/>
      </w:r>
      <w:r w:rsidRPr="00716103">
        <w:rPr>
          <w:sz w:val="20"/>
          <w:szCs w:val="20"/>
        </w:rPr>
        <w:t xml:space="preserve"> See Terence Turner and Carole Nagengast (eds.), </w:t>
      </w:r>
      <w:r w:rsidRPr="00716103">
        <w:rPr>
          <w:i/>
          <w:sz w:val="20"/>
          <w:szCs w:val="20"/>
        </w:rPr>
        <w:t>Journal of Anthropological Research,</w:t>
      </w:r>
      <w:r w:rsidRPr="00716103">
        <w:rPr>
          <w:sz w:val="20"/>
          <w:szCs w:val="20"/>
        </w:rPr>
        <w:t xml:space="preserve"> vol. 53, No. 3 (special issue on human rights) (Autumn 1997).</w:t>
      </w:r>
    </w:p>
  </w:footnote>
  <w:footnote w:id="24">
    <w:p w14:paraId="34A9BE13" w14:textId="77777777" w:rsidR="00B95CA7" w:rsidRPr="00716103" w:rsidRDefault="00B95CA7" w:rsidP="007F59D3">
      <w:pPr>
        <w:spacing w:after="120" w:line="240" w:lineRule="auto"/>
        <w:jc w:val="both"/>
        <w:rPr>
          <w:sz w:val="20"/>
          <w:szCs w:val="20"/>
        </w:rPr>
      </w:pPr>
      <w:r w:rsidRPr="00716103">
        <w:rPr>
          <w:rStyle w:val="FootnoteReference"/>
          <w:sz w:val="20"/>
          <w:szCs w:val="20"/>
        </w:rPr>
        <w:footnoteRef/>
      </w:r>
      <w:r w:rsidRPr="00716103">
        <w:rPr>
          <w:sz w:val="20"/>
          <w:szCs w:val="20"/>
        </w:rPr>
        <w:t xml:space="preserve"> See, for example, </w:t>
      </w:r>
      <w:r w:rsidRPr="00716103">
        <w:rPr>
          <w:color w:val="000000"/>
          <w:sz w:val="20"/>
          <w:szCs w:val="20"/>
        </w:rPr>
        <w:t>Bilahari Kim Hee P.S. Kausikan, “</w:t>
      </w:r>
      <w:r w:rsidRPr="00716103">
        <w:rPr>
          <w:rStyle w:val="Emphasis"/>
          <w:rFonts w:eastAsia="MS Gothic"/>
          <w:i w:val="0"/>
          <w:color w:val="000000"/>
          <w:sz w:val="20"/>
          <w:szCs w:val="20"/>
        </w:rPr>
        <w:t xml:space="preserve">An East Asian Approach to </w:t>
      </w:r>
      <w:r w:rsidRPr="00716103">
        <w:rPr>
          <w:rStyle w:val="Strong"/>
          <w:b w:val="0"/>
          <w:color w:val="000000"/>
          <w:sz w:val="20"/>
          <w:szCs w:val="20"/>
        </w:rPr>
        <w:t>Human Rights</w:t>
      </w:r>
      <w:r w:rsidRPr="00716103">
        <w:rPr>
          <w:color w:val="000000"/>
          <w:sz w:val="20"/>
          <w:szCs w:val="20"/>
        </w:rPr>
        <w:t xml:space="preserve">,” </w:t>
      </w:r>
      <w:r w:rsidRPr="00716103">
        <w:rPr>
          <w:i/>
          <w:color w:val="000000"/>
          <w:sz w:val="20"/>
          <w:szCs w:val="20"/>
        </w:rPr>
        <w:t xml:space="preserve">The Buffalo Journal of International </w:t>
      </w:r>
      <w:r w:rsidRPr="00716103">
        <w:rPr>
          <w:rStyle w:val="Strong"/>
          <w:b w:val="0"/>
          <w:i/>
          <w:color w:val="000000"/>
          <w:sz w:val="20"/>
          <w:szCs w:val="20"/>
        </w:rPr>
        <w:t>Law</w:t>
      </w:r>
      <w:r w:rsidRPr="00716103">
        <w:rPr>
          <w:color w:val="000000"/>
          <w:sz w:val="20"/>
          <w:szCs w:val="20"/>
        </w:rPr>
        <w:t xml:space="preserve">. Vol. 2, pp. 263-283 (1995); Sharon K. Hom, “Re-Positioning </w:t>
      </w:r>
      <w:r w:rsidRPr="00716103">
        <w:rPr>
          <w:rStyle w:val="Strong"/>
          <w:b w:val="0"/>
          <w:color w:val="000000"/>
          <w:sz w:val="20"/>
          <w:szCs w:val="20"/>
        </w:rPr>
        <w:t>Human Rights</w:t>
      </w:r>
      <w:r w:rsidRPr="00716103">
        <w:rPr>
          <w:color w:val="000000"/>
          <w:sz w:val="20"/>
          <w:szCs w:val="20"/>
        </w:rPr>
        <w:t xml:space="preserve"> Discourse on "Asian" Perspectives,” </w:t>
      </w:r>
      <w:r w:rsidRPr="00716103">
        <w:rPr>
          <w:i/>
          <w:color w:val="000000"/>
          <w:sz w:val="20"/>
          <w:szCs w:val="20"/>
        </w:rPr>
        <w:t xml:space="preserve">The Buffalo Journal of International </w:t>
      </w:r>
      <w:r w:rsidRPr="00716103">
        <w:rPr>
          <w:rStyle w:val="Strong"/>
          <w:b w:val="0"/>
          <w:i/>
          <w:color w:val="000000"/>
          <w:sz w:val="20"/>
          <w:szCs w:val="20"/>
        </w:rPr>
        <w:t>Law</w:t>
      </w:r>
      <w:r w:rsidRPr="00716103">
        <w:rPr>
          <w:color w:val="000000"/>
          <w:sz w:val="20"/>
          <w:szCs w:val="20"/>
        </w:rPr>
        <w:t xml:space="preserve">, vol. 3, pp. 209-233 (1996); </w:t>
      </w:r>
      <w:r w:rsidRPr="00716103">
        <w:rPr>
          <w:sz w:val="20"/>
          <w:szCs w:val="20"/>
        </w:rPr>
        <w:t xml:space="preserve">Kim Dae Jung, “Is culture destiny? The myth of Asia’s anti-democratic values,” </w:t>
      </w:r>
      <w:r w:rsidRPr="00716103">
        <w:rPr>
          <w:i/>
          <w:iCs/>
          <w:sz w:val="20"/>
          <w:szCs w:val="20"/>
        </w:rPr>
        <w:t xml:space="preserve">Foreign Affairs, </w:t>
      </w:r>
      <w:r w:rsidRPr="00716103">
        <w:rPr>
          <w:iCs/>
          <w:sz w:val="20"/>
          <w:szCs w:val="20"/>
        </w:rPr>
        <w:t>vol.</w:t>
      </w:r>
      <w:r w:rsidRPr="00716103">
        <w:rPr>
          <w:sz w:val="20"/>
          <w:szCs w:val="20"/>
        </w:rPr>
        <w:t xml:space="preserve"> 73, pp. 189-194 (November/December 1994); Arvind Sharma, </w:t>
      </w:r>
      <w:r w:rsidRPr="00716103">
        <w:rPr>
          <w:i/>
          <w:sz w:val="20"/>
          <w:szCs w:val="20"/>
        </w:rPr>
        <w:t>Are Human Rights Western? A Contribution to the Dialogue of Civilizations</w:t>
      </w:r>
      <w:r w:rsidRPr="00716103">
        <w:rPr>
          <w:sz w:val="20"/>
          <w:szCs w:val="20"/>
        </w:rPr>
        <w:t xml:space="preserve">, New York: Oxford University Press, 2006, Conclusion, pp. 254-269; Makau Mutua, "Savages, Victims and </w:t>
      </w:r>
      <w:proofErr w:type="spellStart"/>
      <w:r w:rsidRPr="00716103">
        <w:rPr>
          <w:sz w:val="20"/>
          <w:szCs w:val="20"/>
        </w:rPr>
        <w:t>Saviours</w:t>
      </w:r>
      <w:proofErr w:type="spellEnd"/>
      <w:r w:rsidRPr="00716103">
        <w:rPr>
          <w:sz w:val="20"/>
          <w:szCs w:val="20"/>
        </w:rPr>
        <w:t xml:space="preserve">: The Metaphor of Human Rights." </w:t>
      </w:r>
      <w:r w:rsidRPr="00716103">
        <w:rPr>
          <w:i/>
          <w:sz w:val="20"/>
          <w:szCs w:val="20"/>
        </w:rPr>
        <w:t>Harvard International Law Journal</w:t>
      </w:r>
      <w:r w:rsidRPr="00716103">
        <w:rPr>
          <w:sz w:val="20"/>
          <w:szCs w:val="20"/>
        </w:rPr>
        <w:t xml:space="preserve"> 42, pp. 201-245 (Winter 2001).</w:t>
      </w:r>
    </w:p>
  </w:footnote>
  <w:footnote w:id="25">
    <w:p w14:paraId="6EED9F0A" w14:textId="77777777" w:rsidR="00B95CA7" w:rsidRPr="00716103" w:rsidRDefault="00B95CA7" w:rsidP="007F59D3">
      <w:pPr>
        <w:spacing w:after="120" w:line="240" w:lineRule="auto"/>
        <w:jc w:val="both"/>
        <w:rPr>
          <w:sz w:val="20"/>
          <w:szCs w:val="20"/>
        </w:rPr>
      </w:pPr>
      <w:r w:rsidRPr="00716103">
        <w:rPr>
          <w:rStyle w:val="FootnoteReference"/>
          <w:sz w:val="20"/>
          <w:szCs w:val="20"/>
        </w:rPr>
        <w:footnoteRef/>
      </w:r>
      <w:r w:rsidRPr="00716103">
        <w:rPr>
          <w:sz w:val="20"/>
          <w:szCs w:val="20"/>
        </w:rPr>
        <w:t xml:space="preserve"> See, for example, Jean Bricmont, </w:t>
      </w:r>
      <w:r w:rsidRPr="00716103">
        <w:rPr>
          <w:i/>
          <w:sz w:val="20"/>
          <w:szCs w:val="20"/>
        </w:rPr>
        <w:t>Humanitarian Imperialism: Using Human Rights to Sell War</w:t>
      </w:r>
      <w:r w:rsidRPr="00716103">
        <w:rPr>
          <w:sz w:val="20"/>
          <w:szCs w:val="20"/>
        </w:rPr>
        <w:t xml:space="preserve">, Monthly Review Press, 2007, pp. 35-90; Makau Mutua, </w:t>
      </w:r>
      <w:r w:rsidRPr="00716103">
        <w:rPr>
          <w:i/>
          <w:sz w:val="20"/>
          <w:szCs w:val="20"/>
        </w:rPr>
        <w:t xml:space="preserve">Human Rights: A Political and Cultural Critique </w:t>
      </w:r>
      <w:r w:rsidRPr="00716103">
        <w:rPr>
          <w:sz w:val="20"/>
          <w:szCs w:val="20"/>
        </w:rPr>
        <w:t>Philadelphia, PA: University of Pennsylvania Press (Pennsylvania Studies in Human Rights), 2002, Chapter 2: “Human Rights as an Ideology,” pp. 39-70.</w:t>
      </w:r>
    </w:p>
  </w:footnote>
  <w:footnote w:id="26">
    <w:p w14:paraId="2CFB2F0E" w14:textId="77777777" w:rsidR="00B95CA7" w:rsidRPr="00716103" w:rsidRDefault="00B95CA7" w:rsidP="007F59D3">
      <w:pPr>
        <w:spacing w:after="120" w:line="240" w:lineRule="auto"/>
        <w:jc w:val="both"/>
        <w:rPr>
          <w:sz w:val="20"/>
          <w:szCs w:val="20"/>
        </w:rPr>
      </w:pPr>
      <w:r w:rsidRPr="00716103">
        <w:rPr>
          <w:rStyle w:val="FootnoteReference"/>
          <w:sz w:val="20"/>
          <w:szCs w:val="20"/>
        </w:rPr>
        <w:footnoteRef/>
      </w:r>
      <w:r w:rsidRPr="00716103">
        <w:rPr>
          <w:sz w:val="20"/>
          <w:szCs w:val="20"/>
        </w:rPr>
        <w:t xml:space="preserve"> See Samuel Huntington, </w:t>
      </w:r>
      <w:r w:rsidRPr="00716103">
        <w:rPr>
          <w:i/>
          <w:sz w:val="20"/>
          <w:szCs w:val="20"/>
        </w:rPr>
        <w:t>The Clash of Civilizations and the Remaking of World Order</w:t>
      </w:r>
      <w:r w:rsidRPr="00716103">
        <w:rPr>
          <w:sz w:val="20"/>
          <w:szCs w:val="20"/>
        </w:rPr>
        <w:t>, New York: Simon &amp; Schuster, 1996.</w:t>
      </w:r>
    </w:p>
  </w:footnote>
  <w:footnote w:id="27">
    <w:p w14:paraId="3B48FFA2" w14:textId="6595A27A" w:rsidR="00B95CA7" w:rsidRPr="00741BB9" w:rsidRDefault="00B95CA7" w:rsidP="00741BB9">
      <w:pPr>
        <w:widowControl/>
        <w:spacing w:line="240" w:lineRule="auto"/>
        <w:rPr>
          <w:sz w:val="20"/>
          <w:szCs w:val="20"/>
        </w:rPr>
      </w:pPr>
      <w:r w:rsidRPr="00741BB9">
        <w:rPr>
          <w:rStyle w:val="FootnoteReference"/>
          <w:sz w:val="20"/>
          <w:szCs w:val="20"/>
        </w:rPr>
        <w:footnoteRef/>
      </w:r>
      <w:r w:rsidRPr="00741BB9">
        <w:rPr>
          <w:sz w:val="20"/>
          <w:szCs w:val="20"/>
        </w:rPr>
        <w:t xml:space="preserve"> See, for example, Abdullahi An-Naim (2004) "‘The Best of Times’ and ‘The Worst of Times’: Human Agency and Human Rights in Islamic Societies," </w:t>
      </w:r>
      <w:r w:rsidRPr="00741BB9">
        <w:rPr>
          <w:i/>
          <w:iCs/>
          <w:sz w:val="20"/>
          <w:szCs w:val="20"/>
        </w:rPr>
        <w:t>Muslim World Journal of Human Rights</w:t>
      </w:r>
      <w:r w:rsidRPr="00741BB9">
        <w:rPr>
          <w:sz w:val="20"/>
          <w:szCs w:val="20"/>
        </w:rPr>
        <w:t xml:space="preserve">, vol. 1: issue 1, Article 5. Available at: </w:t>
      </w:r>
      <w:hyperlink r:id="rId7" w:tgtFrame="_blank" w:history="1">
        <w:r w:rsidR="00741BB9" w:rsidRPr="00741BB9">
          <w:rPr>
            <w:rStyle w:val="Hyperlink"/>
            <w:color w:val="575759"/>
            <w:sz w:val="20"/>
            <w:szCs w:val="20"/>
            <w:u w:val="none"/>
          </w:rPr>
          <w:t>https://doi-org.ezp-prod1.hul.harvard.edu/10.2202/1554-4419.1017</w:t>
        </w:r>
      </w:hyperlink>
      <w:r w:rsidRPr="00741BB9">
        <w:rPr>
          <w:sz w:val="20"/>
          <w:szCs w:val="20"/>
        </w:rPr>
        <w:t xml:space="preserve">; Bat Ye’or, “Jihad and Human Rights Today. An active ideology incompatible with universal standards of freedom and equality,” </w:t>
      </w:r>
      <w:r w:rsidRPr="00741BB9">
        <w:rPr>
          <w:i/>
          <w:sz w:val="20"/>
          <w:szCs w:val="20"/>
        </w:rPr>
        <w:t>National Review Online</w:t>
      </w:r>
      <w:r w:rsidRPr="00741BB9">
        <w:rPr>
          <w:sz w:val="20"/>
          <w:szCs w:val="20"/>
        </w:rPr>
        <w:t xml:space="preserve">, July 1, 2002. Available at </w:t>
      </w:r>
      <w:r w:rsidR="00537A3B" w:rsidRPr="00537A3B">
        <w:rPr>
          <w:sz w:val="20"/>
          <w:szCs w:val="20"/>
        </w:rPr>
        <w:t>https://web.archive.org/web/20130830093513/http://old.nationalreview.com/comment/comment-yeor070102.asp</w:t>
      </w:r>
      <w:r w:rsidRPr="00741BB9">
        <w:rPr>
          <w:sz w:val="20"/>
          <w:szCs w:val="20"/>
        </w:rPr>
        <w:t xml:space="preserve">; Mohamed </w:t>
      </w:r>
      <w:proofErr w:type="spellStart"/>
      <w:r w:rsidRPr="00741BB9">
        <w:rPr>
          <w:sz w:val="20"/>
          <w:szCs w:val="20"/>
        </w:rPr>
        <w:t>Berween</w:t>
      </w:r>
      <w:proofErr w:type="spellEnd"/>
      <w:r w:rsidRPr="00741BB9">
        <w:rPr>
          <w:sz w:val="20"/>
          <w:szCs w:val="20"/>
        </w:rPr>
        <w:t xml:space="preserve">, “International Bills of Human Rights; An Islamic Critique,”  </w:t>
      </w:r>
      <w:r w:rsidRPr="00741BB9">
        <w:rPr>
          <w:i/>
          <w:sz w:val="20"/>
          <w:szCs w:val="20"/>
        </w:rPr>
        <w:t>International Journal of Human Rights</w:t>
      </w:r>
      <w:r w:rsidRPr="00741BB9">
        <w:rPr>
          <w:sz w:val="20"/>
          <w:szCs w:val="20"/>
        </w:rPr>
        <w:t xml:space="preserve">, Vol. </w:t>
      </w:r>
      <w:hyperlink r:id="rId8" w:anchor="v7" w:history="1">
        <w:r w:rsidRPr="00741BB9">
          <w:rPr>
            <w:rStyle w:val="Hyperlink"/>
            <w:color w:val="auto"/>
            <w:sz w:val="20"/>
            <w:szCs w:val="20"/>
            <w:u w:val="none"/>
          </w:rPr>
          <w:t>7</w:t>
        </w:r>
      </w:hyperlink>
      <w:r w:rsidRPr="00741BB9">
        <w:rPr>
          <w:sz w:val="20"/>
          <w:szCs w:val="20"/>
        </w:rPr>
        <w:t>:</w:t>
      </w:r>
      <w:hyperlink r:id="rId9" w:history="1">
        <w:r w:rsidRPr="00741BB9">
          <w:rPr>
            <w:rStyle w:val="Hyperlink"/>
            <w:color w:val="auto"/>
            <w:sz w:val="20"/>
            <w:szCs w:val="20"/>
            <w:u w:val="none"/>
          </w:rPr>
          <w:t xml:space="preserve">4 </w:t>
        </w:r>
      </w:hyperlink>
      <w:r w:rsidRPr="00741BB9">
        <w:rPr>
          <w:sz w:val="20"/>
          <w:szCs w:val="20"/>
        </w:rPr>
        <w:t xml:space="preserve">October 2004, pp. 129 –142; </w:t>
      </w:r>
    </w:p>
  </w:footnote>
  <w:footnote w:id="28">
    <w:p w14:paraId="40A1D3FA" w14:textId="6871C75A" w:rsidR="00B95CA7" w:rsidRPr="00716103" w:rsidRDefault="00B95CA7" w:rsidP="00EB2D65">
      <w:pPr>
        <w:spacing w:after="120" w:line="240" w:lineRule="auto"/>
        <w:jc w:val="both"/>
        <w:rPr>
          <w:sz w:val="20"/>
          <w:szCs w:val="20"/>
        </w:rPr>
      </w:pPr>
      <w:r w:rsidRPr="00716103">
        <w:rPr>
          <w:rStyle w:val="FootnoteReference"/>
          <w:sz w:val="20"/>
          <w:szCs w:val="20"/>
        </w:rPr>
        <w:footnoteRef/>
      </w:r>
      <w:r w:rsidRPr="00716103">
        <w:rPr>
          <w:sz w:val="20"/>
          <w:szCs w:val="20"/>
        </w:rPr>
        <w:t xml:space="preserve"> </w:t>
      </w:r>
      <w:r w:rsidRPr="00716103">
        <w:rPr>
          <w:rStyle w:val="FootnoteReference"/>
          <w:sz w:val="20"/>
          <w:szCs w:val="20"/>
          <w:vertAlign w:val="baseline"/>
        </w:rPr>
        <w:t>In</w:t>
      </w:r>
      <w:r w:rsidRPr="00716103">
        <w:rPr>
          <w:sz w:val="20"/>
          <w:szCs w:val="20"/>
        </w:rPr>
        <w:t xml:space="preserve"> its resolution 30/10 of 1 October 2015, the Human Rights Council reaffirmed “that terrorism, including the actions of the so-called Islamic State in Iraq and the Levant (Daesh), cannot and should not be associated with any religion, nationality or civilization.” (para. 4)</w:t>
      </w:r>
    </w:p>
  </w:footnote>
  <w:footnote w:id="29">
    <w:p w14:paraId="7A83B1A1" w14:textId="77777777" w:rsidR="00B95CA7" w:rsidRPr="00716103" w:rsidRDefault="00B95CA7" w:rsidP="007F59D3">
      <w:pPr>
        <w:pStyle w:val="FootnoteText"/>
        <w:spacing w:after="120" w:line="240" w:lineRule="auto"/>
        <w:jc w:val="both"/>
      </w:pPr>
      <w:r w:rsidRPr="00716103">
        <w:rPr>
          <w:rStyle w:val="FootnoteReference"/>
        </w:rPr>
        <w:footnoteRef/>
      </w:r>
      <w:r w:rsidRPr="00716103">
        <w:t xml:space="preserve"> United Nations, </w:t>
      </w:r>
      <w:r w:rsidRPr="00716103">
        <w:rPr>
          <w:i/>
        </w:rPr>
        <w:t xml:space="preserve">World Conference on Human Rights.  The Vienna Declaration and Programme of Action.  June 1993, </w:t>
      </w:r>
      <w:r w:rsidRPr="00716103">
        <w:t>para. 5.</w:t>
      </w:r>
    </w:p>
  </w:footnote>
  <w:footnote w:id="30">
    <w:p w14:paraId="5F37D338" w14:textId="3E6F35D4" w:rsidR="00B95CA7" w:rsidRPr="00401E74" w:rsidRDefault="00B95CA7" w:rsidP="00454506">
      <w:pPr>
        <w:spacing w:after="120" w:line="240" w:lineRule="auto"/>
        <w:jc w:val="both"/>
        <w:rPr>
          <w:sz w:val="20"/>
          <w:szCs w:val="20"/>
        </w:rPr>
      </w:pPr>
      <w:r w:rsidRPr="00401E74">
        <w:rPr>
          <w:rStyle w:val="FootnoteReference"/>
          <w:sz w:val="20"/>
          <w:szCs w:val="20"/>
        </w:rPr>
        <w:footnoteRef/>
      </w:r>
      <w:r w:rsidRPr="00401E74">
        <w:rPr>
          <w:sz w:val="20"/>
          <w:szCs w:val="20"/>
        </w:rPr>
        <w:t xml:space="preserve"> See Bertrand G. </w:t>
      </w:r>
      <w:proofErr w:type="spellStart"/>
      <w:r w:rsidRPr="00401E74">
        <w:rPr>
          <w:sz w:val="20"/>
          <w:szCs w:val="20"/>
        </w:rPr>
        <w:t>Ramcharan</w:t>
      </w:r>
      <w:proofErr w:type="spellEnd"/>
      <w:r w:rsidRPr="00401E74">
        <w:rPr>
          <w:i/>
          <w:sz w:val="20"/>
          <w:szCs w:val="20"/>
        </w:rPr>
        <w:t>, The Security Council and the Protection of Human Rights,</w:t>
      </w:r>
      <w:r w:rsidRPr="00401E74">
        <w:rPr>
          <w:sz w:val="20"/>
          <w:szCs w:val="20"/>
        </w:rPr>
        <w:t xml:space="preserve"> </w:t>
      </w:r>
      <w:hyperlink r:id="rId10" w:history="1">
        <w:proofErr w:type="spellStart"/>
        <w:r w:rsidRPr="00401E74">
          <w:rPr>
            <w:sz w:val="20"/>
            <w:szCs w:val="20"/>
          </w:rPr>
          <w:t>Martinus</w:t>
        </w:r>
        <w:proofErr w:type="spellEnd"/>
        <w:r w:rsidRPr="00401E74">
          <w:rPr>
            <w:sz w:val="20"/>
            <w:szCs w:val="20"/>
          </w:rPr>
          <w:t xml:space="preserve"> </w:t>
        </w:r>
        <w:proofErr w:type="spellStart"/>
        <w:r w:rsidRPr="00401E74">
          <w:rPr>
            <w:sz w:val="20"/>
            <w:szCs w:val="20"/>
          </w:rPr>
          <w:t>Nijhoff</w:t>
        </w:r>
        <w:proofErr w:type="spellEnd"/>
      </w:hyperlink>
      <w:r w:rsidRPr="00401E74">
        <w:rPr>
          <w:sz w:val="20"/>
          <w:szCs w:val="20"/>
        </w:rPr>
        <w:t xml:space="preserve">, </w:t>
      </w:r>
      <w:hyperlink r:id="rId11" w:history="1">
        <w:r w:rsidRPr="00401E74">
          <w:rPr>
            <w:sz w:val="20"/>
            <w:szCs w:val="20"/>
          </w:rPr>
          <w:t>2002</w:t>
        </w:r>
      </w:hyperlink>
      <w:r w:rsidRPr="00401E74">
        <w:rPr>
          <w:sz w:val="20"/>
          <w:szCs w:val="20"/>
        </w:rPr>
        <w:t xml:space="preserve">; Bardo Fassbender, </w:t>
      </w:r>
      <w:r w:rsidRPr="00401E74">
        <w:rPr>
          <w:i/>
          <w:sz w:val="20"/>
          <w:szCs w:val="20"/>
        </w:rPr>
        <w:t>Securing Human Rights: Achievements and Challenges of the UN Security Council</w:t>
      </w:r>
      <w:r w:rsidRPr="00401E74">
        <w:rPr>
          <w:sz w:val="20"/>
          <w:szCs w:val="20"/>
        </w:rPr>
        <w:t xml:space="preserve">, </w:t>
      </w:r>
      <w:r w:rsidR="00454506" w:rsidRPr="00401E74">
        <w:rPr>
          <w:sz w:val="20"/>
          <w:szCs w:val="20"/>
        </w:rPr>
        <w:t xml:space="preserve">Oxford University Press, 2011; </w:t>
      </w:r>
      <w:proofErr w:type="spellStart"/>
      <w:r w:rsidR="00454506" w:rsidRPr="00401E74">
        <w:rPr>
          <w:sz w:val="20"/>
          <w:szCs w:val="20"/>
        </w:rPr>
        <w:t>Fédéric</w:t>
      </w:r>
      <w:proofErr w:type="spellEnd"/>
      <w:r w:rsidR="00454506" w:rsidRPr="00401E74">
        <w:rPr>
          <w:sz w:val="20"/>
          <w:szCs w:val="20"/>
        </w:rPr>
        <w:t xml:space="preserve"> </w:t>
      </w:r>
      <w:proofErr w:type="spellStart"/>
      <w:r w:rsidR="00454506" w:rsidRPr="00401E74">
        <w:rPr>
          <w:sz w:val="20"/>
          <w:szCs w:val="20"/>
        </w:rPr>
        <w:t>Mégret</w:t>
      </w:r>
      <w:proofErr w:type="spellEnd"/>
      <w:r w:rsidR="00454506" w:rsidRPr="00401E74">
        <w:rPr>
          <w:sz w:val="20"/>
          <w:szCs w:val="20"/>
        </w:rPr>
        <w:t xml:space="preserve">, “The Security </w:t>
      </w:r>
      <w:r w:rsidR="00174750" w:rsidRPr="00401E74">
        <w:rPr>
          <w:sz w:val="20"/>
          <w:szCs w:val="20"/>
        </w:rPr>
        <w:t>Council</w:t>
      </w:r>
      <w:r w:rsidR="00454506" w:rsidRPr="00401E74">
        <w:rPr>
          <w:sz w:val="20"/>
          <w:szCs w:val="20"/>
        </w:rPr>
        <w:t xml:space="preserve">” in </w:t>
      </w:r>
      <w:proofErr w:type="spellStart"/>
      <w:r w:rsidR="00454506" w:rsidRPr="00401E74">
        <w:rPr>
          <w:sz w:val="20"/>
          <w:szCs w:val="20"/>
        </w:rPr>
        <w:t>Fédéric</w:t>
      </w:r>
      <w:proofErr w:type="spellEnd"/>
      <w:r w:rsidR="00454506" w:rsidRPr="00401E74">
        <w:rPr>
          <w:sz w:val="20"/>
          <w:szCs w:val="20"/>
        </w:rPr>
        <w:t xml:space="preserve"> </w:t>
      </w:r>
      <w:proofErr w:type="spellStart"/>
      <w:r w:rsidR="00454506" w:rsidRPr="00401E74">
        <w:rPr>
          <w:sz w:val="20"/>
          <w:szCs w:val="20"/>
        </w:rPr>
        <w:t>Mégret</w:t>
      </w:r>
      <w:proofErr w:type="spellEnd"/>
      <w:r w:rsidR="00454506" w:rsidRPr="00401E74">
        <w:rPr>
          <w:sz w:val="20"/>
          <w:szCs w:val="20"/>
        </w:rPr>
        <w:t xml:space="preserve"> and Philip Alston, </w:t>
      </w:r>
      <w:r w:rsidR="00454506" w:rsidRPr="00401E74">
        <w:rPr>
          <w:i/>
          <w:iCs/>
          <w:sz w:val="20"/>
          <w:szCs w:val="20"/>
        </w:rPr>
        <w:t>The United Nations and Human Rights: A Critical Appraisal</w:t>
      </w:r>
      <w:r w:rsidR="00454506" w:rsidRPr="00401E74">
        <w:rPr>
          <w:sz w:val="20"/>
          <w:szCs w:val="20"/>
        </w:rPr>
        <w:t>. Oxford: Oxford University Press USA, 2</w:t>
      </w:r>
      <w:r w:rsidR="00454506" w:rsidRPr="00401E74">
        <w:rPr>
          <w:sz w:val="20"/>
          <w:szCs w:val="20"/>
          <w:vertAlign w:val="superscript"/>
        </w:rPr>
        <w:t>nd</w:t>
      </w:r>
      <w:r w:rsidR="00454506" w:rsidRPr="00401E74">
        <w:rPr>
          <w:sz w:val="20"/>
          <w:szCs w:val="20"/>
        </w:rPr>
        <w:t xml:space="preserve"> ed., 2020</w:t>
      </w:r>
      <w:r w:rsidR="00401E74" w:rsidRPr="00401E74">
        <w:rPr>
          <w:sz w:val="20"/>
          <w:szCs w:val="20"/>
        </w:rPr>
        <w:t>, pp. 39-98.</w:t>
      </w:r>
    </w:p>
  </w:footnote>
  <w:footnote w:id="31">
    <w:p w14:paraId="278AEFB6" w14:textId="6A30A030" w:rsidR="00F802C8" w:rsidRPr="00454506" w:rsidRDefault="00F802C8" w:rsidP="00454506">
      <w:pPr>
        <w:spacing w:after="120" w:line="240" w:lineRule="auto"/>
        <w:jc w:val="both"/>
        <w:rPr>
          <w:sz w:val="20"/>
          <w:szCs w:val="20"/>
        </w:rPr>
      </w:pPr>
      <w:r w:rsidRPr="00454506">
        <w:rPr>
          <w:rStyle w:val="FootnoteReference"/>
          <w:sz w:val="20"/>
          <w:szCs w:val="20"/>
        </w:rPr>
        <w:footnoteRef/>
      </w:r>
      <w:r w:rsidRPr="00454506">
        <w:rPr>
          <w:sz w:val="20"/>
          <w:szCs w:val="20"/>
        </w:rPr>
        <w:t xml:space="preserve"> </w:t>
      </w:r>
      <w:r w:rsidRPr="00454506">
        <w:rPr>
          <w:rStyle w:val="FootnoteReference"/>
          <w:sz w:val="20"/>
          <w:szCs w:val="20"/>
          <w:vertAlign w:val="baseline"/>
        </w:rPr>
        <w:t>Stephen P. Marks, “Economic Sanctions as Human Rights Violations: Reconciling Political and Public Health Imperatives,</w:t>
      </w:r>
      <w:r w:rsidRPr="00454506">
        <w:rPr>
          <w:sz w:val="20"/>
          <w:szCs w:val="20"/>
        </w:rPr>
        <w:t>”</w:t>
      </w:r>
      <w:r w:rsidRPr="00454506">
        <w:rPr>
          <w:rStyle w:val="FootnoteReference"/>
          <w:sz w:val="20"/>
          <w:szCs w:val="20"/>
          <w:vertAlign w:val="baseline"/>
        </w:rPr>
        <w:t xml:space="preserve"> </w:t>
      </w:r>
      <w:r w:rsidRPr="00454506">
        <w:rPr>
          <w:rStyle w:val="FootnoteReference"/>
          <w:i/>
          <w:iCs/>
          <w:sz w:val="20"/>
          <w:szCs w:val="20"/>
          <w:vertAlign w:val="baseline"/>
        </w:rPr>
        <w:t>American Journal of Public Health</w:t>
      </w:r>
      <w:r w:rsidRPr="00454506">
        <w:rPr>
          <w:rStyle w:val="FootnoteReference"/>
          <w:sz w:val="20"/>
          <w:szCs w:val="20"/>
          <w:vertAlign w:val="baseline"/>
        </w:rPr>
        <w:t>, October 1999, vol. 89, No. 10, pp., 1509-1513</w:t>
      </w:r>
      <w:r w:rsidRPr="00454506">
        <w:rPr>
          <w:sz w:val="20"/>
          <w:szCs w:val="20"/>
        </w:rPr>
        <w:t>.</w:t>
      </w:r>
    </w:p>
  </w:footnote>
  <w:footnote w:id="32">
    <w:p w14:paraId="29426E24" w14:textId="5C372E4C" w:rsidR="00B95CA7" w:rsidRPr="00F802C8" w:rsidRDefault="00B95CA7" w:rsidP="00386558">
      <w:pPr>
        <w:spacing w:after="120" w:line="240" w:lineRule="auto"/>
        <w:jc w:val="both"/>
        <w:rPr>
          <w:sz w:val="20"/>
          <w:szCs w:val="20"/>
        </w:rPr>
      </w:pPr>
      <w:r w:rsidRPr="00F802C8">
        <w:rPr>
          <w:rStyle w:val="FootnoteReference"/>
          <w:sz w:val="20"/>
          <w:szCs w:val="20"/>
        </w:rPr>
        <w:footnoteRef/>
      </w:r>
      <w:r w:rsidRPr="00F802C8">
        <w:rPr>
          <w:sz w:val="20"/>
          <w:szCs w:val="20"/>
        </w:rPr>
        <w:t xml:space="preserve"> The doctrine was affirmed by the UN General Assembly in paragraphs 138 and 139 of the </w:t>
      </w:r>
      <w:r w:rsidRPr="00F802C8">
        <w:rPr>
          <w:i/>
          <w:sz w:val="20"/>
          <w:szCs w:val="20"/>
        </w:rPr>
        <w:t xml:space="preserve">2005 World Summit Outcome Document </w:t>
      </w:r>
      <w:r w:rsidRPr="00F802C8">
        <w:rPr>
          <w:sz w:val="20"/>
          <w:szCs w:val="20"/>
        </w:rPr>
        <w:t>and reaffirmed in its resolution A/RES/63/308 of September 2009.</w:t>
      </w:r>
    </w:p>
  </w:footnote>
  <w:footnote w:id="33">
    <w:p w14:paraId="677BBEF9" w14:textId="67A0B6E8" w:rsidR="00174750" w:rsidRPr="00386558" w:rsidRDefault="00B95CA7" w:rsidP="00174750">
      <w:pPr>
        <w:spacing w:line="240" w:lineRule="auto"/>
        <w:jc w:val="both"/>
        <w:rPr>
          <w:color w:val="000000"/>
          <w:sz w:val="20"/>
          <w:szCs w:val="20"/>
        </w:rPr>
      </w:pPr>
      <w:r w:rsidRPr="00386558">
        <w:rPr>
          <w:rStyle w:val="FootnoteReference"/>
          <w:rFonts w:eastAsia="MS Gothic"/>
          <w:sz w:val="20"/>
          <w:szCs w:val="20"/>
        </w:rPr>
        <w:footnoteRef/>
      </w:r>
      <w:r w:rsidRPr="00386558">
        <w:rPr>
          <w:rFonts w:ascii="Calibri" w:hAnsi="Calibri"/>
          <w:sz w:val="20"/>
          <w:szCs w:val="20"/>
        </w:rPr>
        <w:t xml:space="preserve"> </w:t>
      </w:r>
      <w:r w:rsidRPr="00386558">
        <w:rPr>
          <w:sz w:val="20"/>
          <w:szCs w:val="20"/>
        </w:rPr>
        <w:t>For references to Responsibility to Protect (RtoP or R2P) in Security Council</w:t>
      </w:r>
      <w:r w:rsidR="00174750" w:rsidRPr="00386558">
        <w:rPr>
          <w:sz w:val="20"/>
          <w:szCs w:val="20"/>
        </w:rPr>
        <w:t xml:space="preserve"> </w:t>
      </w:r>
      <w:r w:rsidRPr="00386558">
        <w:rPr>
          <w:sz w:val="20"/>
          <w:szCs w:val="20"/>
        </w:rPr>
        <w:t xml:space="preserve">Resolutions, see </w:t>
      </w:r>
      <w:r w:rsidR="00174750" w:rsidRPr="00386558">
        <w:rPr>
          <w:color w:val="3B3837"/>
          <w:sz w:val="20"/>
          <w:szCs w:val="20"/>
        </w:rPr>
        <w:t xml:space="preserve">The Global Centre for the Responsibility to Protect, </w:t>
      </w:r>
      <w:r w:rsidR="00174750" w:rsidRPr="00386558">
        <w:rPr>
          <w:color w:val="000000"/>
          <w:sz w:val="20"/>
          <w:szCs w:val="20"/>
        </w:rPr>
        <w:t>UN Human Rights Council Resolutions Referencing R2P</w:t>
      </w:r>
      <w:r w:rsidR="00386558">
        <w:rPr>
          <w:color w:val="000000"/>
          <w:sz w:val="20"/>
          <w:szCs w:val="20"/>
        </w:rPr>
        <w:t xml:space="preserve">, available at </w:t>
      </w:r>
      <w:r w:rsidR="00386558" w:rsidRPr="00386558">
        <w:rPr>
          <w:color w:val="000000"/>
          <w:sz w:val="20"/>
          <w:szCs w:val="20"/>
        </w:rPr>
        <w:t>https://www.globalr2p.org/resources/</w:t>
      </w:r>
      <w:r w:rsidR="00386558">
        <w:rPr>
          <w:color w:val="000000"/>
          <w:sz w:val="20"/>
          <w:szCs w:val="20"/>
        </w:rPr>
        <w:t>.</w:t>
      </w:r>
    </w:p>
    <w:p w14:paraId="03BD17B0" w14:textId="115A5623" w:rsidR="00174750" w:rsidRPr="00174750" w:rsidRDefault="00174750" w:rsidP="00174750">
      <w:pPr>
        <w:widowControl/>
        <w:spacing w:line="240" w:lineRule="auto"/>
      </w:pPr>
    </w:p>
    <w:p w14:paraId="575D9586" w14:textId="08426BA5" w:rsidR="00B95CA7" w:rsidRPr="00716103" w:rsidRDefault="00B95CA7" w:rsidP="004E3775">
      <w:pPr>
        <w:pStyle w:val="FootnoteText"/>
        <w:spacing w:before="120" w:after="120" w:line="240" w:lineRule="auto"/>
        <w:jc w:val="both"/>
        <w:rPr>
          <w:rFonts w:ascii="Calibri" w:hAnsi="Calibri"/>
        </w:rPr>
      </w:pPr>
      <w:r w:rsidRPr="00716103">
        <w:t>.</w:t>
      </w:r>
    </w:p>
  </w:footnote>
  <w:footnote w:id="34">
    <w:p w14:paraId="3C3E2087" w14:textId="0263C0A5" w:rsidR="00B95CA7" w:rsidRPr="00716103" w:rsidRDefault="00B95CA7" w:rsidP="004E3775">
      <w:pPr>
        <w:pStyle w:val="FootnoteText"/>
        <w:spacing w:before="120" w:after="120" w:line="240" w:lineRule="auto"/>
        <w:jc w:val="both"/>
        <w:rPr>
          <w:rFonts w:ascii="Calibri" w:hAnsi="Calibri"/>
        </w:rPr>
      </w:pPr>
      <w:r w:rsidRPr="00716103">
        <w:rPr>
          <w:rStyle w:val="FootnoteReference"/>
          <w:rFonts w:eastAsia="MS Gothic"/>
        </w:rPr>
        <w:footnoteRef/>
      </w:r>
      <w:r w:rsidRPr="00716103">
        <w:rPr>
          <w:rFonts w:ascii="Calibri" w:hAnsi="Calibri"/>
        </w:rPr>
        <w:t xml:space="preserve"> </w:t>
      </w:r>
      <w:r w:rsidRPr="00716103">
        <w:t xml:space="preserve">Security Council </w:t>
      </w:r>
      <w:hyperlink r:id="rId12" w:history="1">
        <w:r w:rsidRPr="00716103">
          <w:t>Resolution 1706</w:t>
        </w:r>
      </w:hyperlink>
      <w:r w:rsidRPr="00716103">
        <w:t xml:space="preserve"> of 31 August 2006.</w:t>
      </w:r>
    </w:p>
  </w:footnote>
  <w:footnote w:id="35">
    <w:p w14:paraId="3672B5A2" w14:textId="771ABB69" w:rsidR="00B95CA7" w:rsidRPr="00716103" w:rsidRDefault="00B95CA7" w:rsidP="004E3775">
      <w:pPr>
        <w:pStyle w:val="FootnoteText"/>
        <w:spacing w:before="120" w:after="120" w:line="240" w:lineRule="auto"/>
        <w:jc w:val="both"/>
        <w:rPr>
          <w:rFonts w:ascii="Calibri" w:hAnsi="Calibri"/>
        </w:rPr>
      </w:pPr>
      <w:r w:rsidRPr="00716103">
        <w:rPr>
          <w:rStyle w:val="FootnoteReference"/>
          <w:rFonts w:eastAsia="MS Gothic"/>
        </w:rPr>
        <w:footnoteRef/>
      </w:r>
      <w:r w:rsidRPr="00716103">
        <w:rPr>
          <w:rFonts w:ascii="Calibri" w:hAnsi="Calibri"/>
        </w:rPr>
        <w:t xml:space="preserve"> </w:t>
      </w:r>
      <w:r w:rsidRPr="00716103">
        <w:t xml:space="preserve">Security Council </w:t>
      </w:r>
      <w:hyperlink r:id="rId13" w:history="1">
        <w:r w:rsidRPr="00716103">
          <w:t>Resolution 1970</w:t>
        </w:r>
      </w:hyperlink>
      <w:r w:rsidRPr="00716103">
        <w:t xml:space="preserve"> of 26 February 2011, and Security Council </w:t>
      </w:r>
      <w:hyperlink r:id="rId14" w:history="1">
        <w:r w:rsidRPr="00716103">
          <w:t>Resolution 1973</w:t>
        </w:r>
      </w:hyperlink>
      <w:r w:rsidRPr="00716103">
        <w:t xml:space="preserve"> of 17 March 2011.</w:t>
      </w:r>
    </w:p>
  </w:footnote>
  <w:footnote w:id="36">
    <w:p w14:paraId="69AED27A" w14:textId="0E84D852" w:rsidR="00B95CA7" w:rsidRPr="00805A4B" w:rsidRDefault="00B95CA7" w:rsidP="00805A4B">
      <w:pPr>
        <w:spacing w:after="120" w:line="240" w:lineRule="auto"/>
        <w:jc w:val="both"/>
        <w:rPr>
          <w:rFonts w:ascii="Calibri" w:hAnsi="Calibri"/>
          <w:sz w:val="20"/>
          <w:szCs w:val="20"/>
        </w:rPr>
      </w:pPr>
      <w:r w:rsidRPr="00805A4B">
        <w:rPr>
          <w:rStyle w:val="FootnoteReference"/>
          <w:rFonts w:eastAsia="MS Gothic"/>
          <w:sz w:val="20"/>
          <w:szCs w:val="20"/>
        </w:rPr>
        <w:footnoteRef/>
      </w:r>
      <w:r w:rsidRPr="00805A4B">
        <w:rPr>
          <w:rFonts w:ascii="Calibri" w:hAnsi="Calibri"/>
          <w:sz w:val="20"/>
          <w:szCs w:val="20"/>
        </w:rPr>
        <w:t xml:space="preserve"> </w:t>
      </w:r>
      <w:r w:rsidRPr="00805A4B">
        <w:rPr>
          <w:sz w:val="20"/>
          <w:szCs w:val="20"/>
        </w:rPr>
        <w:t xml:space="preserve">See Spencer Zifcak, “The Responsibility to Protect after Libya and Syria,” </w:t>
      </w:r>
      <w:r w:rsidRPr="00805A4B">
        <w:rPr>
          <w:i/>
          <w:sz w:val="20"/>
          <w:szCs w:val="20"/>
        </w:rPr>
        <w:t>Melbourne Journal of International Law</w:t>
      </w:r>
      <w:r w:rsidRPr="00805A4B">
        <w:rPr>
          <w:sz w:val="20"/>
          <w:szCs w:val="20"/>
        </w:rPr>
        <w:t>, vol. 13, (2012), pp. 2-35.</w:t>
      </w:r>
    </w:p>
  </w:footnote>
  <w:footnote w:id="37">
    <w:p w14:paraId="4691575D" w14:textId="44937D68" w:rsidR="00B95CA7" w:rsidRPr="00805A4B" w:rsidRDefault="00B95CA7" w:rsidP="00805A4B">
      <w:pPr>
        <w:spacing w:after="120" w:line="240" w:lineRule="auto"/>
        <w:jc w:val="both"/>
        <w:rPr>
          <w:sz w:val="20"/>
          <w:szCs w:val="20"/>
          <w:vertAlign w:val="superscript"/>
        </w:rPr>
      </w:pPr>
      <w:r w:rsidRPr="00560F14">
        <w:rPr>
          <w:rStyle w:val="FootnoteReference"/>
          <w:sz w:val="20"/>
          <w:szCs w:val="20"/>
        </w:rPr>
        <w:footnoteRef/>
      </w:r>
      <w:r w:rsidRPr="00560F14">
        <w:rPr>
          <w:sz w:val="20"/>
          <w:szCs w:val="20"/>
        </w:rPr>
        <w:t xml:space="preserve"> Patricia </w:t>
      </w:r>
      <w:proofErr w:type="spellStart"/>
      <w:r w:rsidRPr="00560F14">
        <w:rPr>
          <w:sz w:val="20"/>
          <w:szCs w:val="20"/>
        </w:rPr>
        <w:t>Leidl</w:t>
      </w:r>
      <w:proofErr w:type="spellEnd"/>
      <w:r w:rsidRPr="00560F14">
        <w:rPr>
          <w:sz w:val="20"/>
          <w:szCs w:val="20"/>
        </w:rPr>
        <w:t>, Yemen and the Responsibility to Protect, Global Reporting Centre, November 14, 2018, see</w:t>
      </w:r>
      <w:r w:rsidR="00805A4B">
        <w:rPr>
          <w:sz w:val="20"/>
          <w:szCs w:val="20"/>
        </w:rPr>
        <w:t xml:space="preserve"> </w:t>
      </w:r>
      <w:r w:rsidR="00805A4B" w:rsidRPr="00805A4B">
        <w:rPr>
          <w:sz w:val="20"/>
          <w:szCs w:val="20"/>
        </w:rPr>
        <w:t>https://globalreportingcentre.org/ideas/yemen-leidl/</w:t>
      </w:r>
    </w:p>
  </w:footnote>
  <w:footnote w:id="38">
    <w:p w14:paraId="3C20A261" w14:textId="60B025D2" w:rsidR="00B95CA7" w:rsidRPr="00805A4B" w:rsidRDefault="00B95CA7" w:rsidP="00805A4B">
      <w:pPr>
        <w:spacing w:after="120" w:line="240" w:lineRule="auto"/>
        <w:jc w:val="both"/>
        <w:rPr>
          <w:rFonts w:ascii="Arial" w:hAnsi="Arial" w:cs="Arial"/>
          <w:caps/>
          <w:color w:val="808080"/>
          <w:sz w:val="20"/>
          <w:szCs w:val="20"/>
        </w:rPr>
      </w:pPr>
      <w:r w:rsidRPr="00805A4B">
        <w:rPr>
          <w:sz w:val="20"/>
          <w:szCs w:val="20"/>
          <w:vertAlign w:val="superscript"/>
        </w:rPr>
        <w:footnoteRef/>
      </w:r>
      <w:r w:rsidRPr="00805A4B">
        <w:rPr>
          <w:sz w:val="20"/>
          <w:szCs w:val="20"/>
          <w:vertAlign w:val="superscript"/>
        </w:rPr>
        <w:t xml:space="preserve"> </w:t>
      </w:r>
      <w:r w:rsidRPr="00805A4B">
        <w:rPr>
          <w:rStyle w:val="FootnoteReference"/>
          <w:sz w:val="20"/>
          <w:szCs w:val="20"/>
          <w:vertAlign w:val="baseline"/>
        </w:rPr>
        <w:t>John</w:t>
      </w:r>
      <w:r w:rsidRPr="00805A4B">
        <w:rPr>
          <w:sz w:val="20"/>
          <w:szCs w:val="20"/>
        </w:rPr>
        <w:t xml:space="preserve"> </w:t>
      </w:r>
      <w:proofErr w:type="spellStart"/>
      <w:r w:rsidRPr="00805A4B">
        <w:rPr>
          <w:sz w:val="20"/>
          <w:szCs w:val="20"/>
        </w:rPr>
        <w:t>Feffer</w:t>
      </w:r>
      <w:proofErr w:type="spellEnd"/>
      <w:r w:rsidRPr="00805A4B">
        <w:rPr>
          <w:sz w:val="20"/>
          <w:szCs w:val="20"/>
        </w:rPr>
        <w:t xml:space="preserve">, What are We Doing to Protect the </w:t>
      </w:r>
      <w:proofErr w:type="gramStart"/>
      <w:r w:rsidRPr="00805A4B">
        <w:rPr>
          <w:sz w:val="20"/>
          <w:szCs w:val="20"/>
        </w:rPr>
        <w:t>Rohingya?,</w:t>
      </w:r>
      <w:proofErr w:type="gramEnd"/>
      <w:r w:rsidRPr="00805A4B">
        <w:rPr>
          <w:sz w:val="20"/>
          <w:szCs w:val="20"/>
        </w:rPr>
        <w:t xml:space="preserve"> Fair Observer, September 21, 2017, see https://www.fairobserver.com/region/asia_pacific/rohingya-refugees-mynamar-rakhine-r2p-latest-news-81721/.</w:t>
      </w:r>
    </w:p>
    <w:p w14:paraId="71A10709" w14:textId="5EE078D9" w:rsidR="00B95CA7" w:rsidRPr="00B72235" w:rsidRDefault="00B95CA7" w:rsidP="00B72235">
      <w:pPr>
        <w:widowControl/>
        <w:spacing w:line="240" w:lineRule="auto"/>
      </w:pPr>
    </w:p>
    <w:p w14:paraId="060C9C4D" w14:textId="7BA43154" w:rsidR="00B95CA7" w:rsidRDefault="00B95CA7" w:rsidP="00B72235">
      <w:pPr>
        <w:widowControl/>
        <w:spacing w:line="240" w:lineRule="auto"/>
        <w:rPr>
          <w:rFonts w:ascii="Merriweather" w:hAnsi="Merriweather"/>
          <w:color w:val="222222"/>
          <w:sz w:val="54"/>
          <w:szCs w:val="54"/>
        </w:rPr>
      </w:pPr>
    </w:p>
    <w:p w14:paraId="211FA097" w14:textId="70D46D1E" w:rsidR="00B95CA7" w:rsidRDefault="00B95C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CCED" w14:textId="77777777" w:rsidR="00B95CA7" w:rsidRDefault="00B95C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9888C" w14:textId="77777777" w:rsidR="00B95CA7" w:rsidRDefault="00B95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22FD" w14:textId="77777777" w:rsidR="00B95CA7" w:rsidRDefault="00B95C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6D134D3" w14:textId="77777777" w:rsidR="00B95CA7" w:rsidRDefault="00B95CA7">
    <w:pPr>
      <w:pStyle w:val="Header"/>
    </w:pPr>
    <w:r>
      <w:t>Marks</w:t>
    </w:r>
    <w:r>
      <w:tab/>
    </w:r>
    <w:r>
      <w:tab/>
      <w:t>Human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254F" w14:textId="27CC0E0C" w:rsidR="00B95CA7" w:rsidRDefault="00B95CA7" w:rsidP="009823C1">
    <w:pPr>
      <w:pStyle w:val="Header"/>
      <w:framePr w:wrap="none" w:vAnchor="text" w:hAnchor="margin" w:xAlign="center" w:y="1"/>
      <w:rPr>
        <w:rStyle w:val="PageNumber"/>
      </w:rPr>
    </w:pPr>
  </w:p>
  <w:p w14:paraId="2DC0618C" w14:textId="77777777" w:rsidR="00B95CA7" w:rsidRDefault="00B9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66A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6CAD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828F77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8656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F41C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7872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290DE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CBE4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8C06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FFEEE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A8A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190339D4"/>
    <w:multiLevelType w:val="hybridMultilevel"/>
    <w:tmpl w:val="692E9540"/>
    <w:lvl w:ilvl="0" w:tplc="3DA66CFE">
      <w:start w:val="1"/>
      <w:numFmt w:val="bullet"/>
      <w:lvlText w:val="–"/>
      <w:lvlJc w:val="left"/>
      <w:pPr>
        <w:tabs>
          <w:tab w:val="num" w:pos="720"/>
        </w:tabs>
        <w:ind w:left="720" w:hanging="360"/>
      </w:pPr>
      <w:rPr>
        <w:rFonts w:ascii="Arial" w:hAnsi="Arial" w:hint="default"/>
      </w:rPr>
    </w:lvl>
    <w:lvl w:ilvl="1" w:tplc="B128EB52">
      <w:start w:val="1"/>
      <w:numFmt w:val="bullet"/>
      <w:lvlText w:val="–"/>
      <w:lvlJc w:val="left"/>
      <w:pPr>
        <w:tabs>
          <w:tab w:val="num" w:pos="1440"/>
        </w:tabs>
        <w:ind w:left="1440" w:hanging="360"/>
      </w:pPr>
      <w:rPr>
        <w:rFonts w:ascii="Arial" w:hAnsi="Arial" w:hint="default"/>
      </w:rPr>
    </w:lvl>
    <w:lvl w:ilvl="2" w:tplc="59A81EAA" w:tentative="1">
      <w:start w:val="1"/>
      <w:numFmt w:val="bullet"/>
      <w:lvlText w:val="–"/>
      <w:lvlJc w:val="left"/>
      <w:pPr>
        <w:tabs>
          <w:tab w:val="num" w:pos="2160"/>
        </w:tabs>
        <w:ind w:left="2160" w:hanging="360"/>
      </w:pPr>
      <w:rPr>
        <w:rFonts w:ascii="Arial" w:hAnsi="Arial" w:hint="default"/>
      </w:rPr>
    </w:lvl>
    <w:lvl w:ilvl="3" w:tplc="B3D80CC8" w:tentative="1">
      <w:start w:val="1"/>
      <w:numFmt w:val="bullet"/>
      <w:lvlText w:val="–"/>
      <w:lvlJc w:val="left"/>
      <w:pPr>
        <w:tabs>
          <w:tab w:val="num" w:pos="2880"/>
        </w:tabs>
        <w:ind w:left="2880" w:hanging="360"/>
      </w:pPr>
      <w:rPr>
        <w:rFonts w:ascii="Arial" w:hAnsi="Arial" w:hint="default"/>
      </w:rPr>
    </w:lvl>
    <w:lvl w:ilvl="4" w:tplc="C9BE0482" w:tentative="1">
      <w:start w:val="1"/>
      <w:numFmt w:val="bullet"/>
      <w:lvlText w:val="–"/>
      <w:lvlJc w:val="left"/>
      <w:pPr>
        <w:tabs>
          <w:tab w:val="num" w:pos="3600"/>
        </w:tabs>
        <w:ind w:left="3600" w:hanging="360"/>
      </w:pPr>
      <w:rPr>
        <w:rFonts w:ascii="Arial" w:hAnsi="Arial" w:hint="default"/>
      </w:rPr>
    </w:lvl>
    <w:lvl w:ilvl="5" w:tplc="5B703E1A" w:tentative="1">
      <w:start w:val="1"/>
      <w:numFmt w:val="bullet"/>
      <w:lvlText w:val="–"/>
      <w:lvlJc w:val="left"/>
      <w:pPr>
        <w:tabs>
          <w:tab w:val="num" w:pos="4320"/>
        </w:tabs>
        <w:ind w:left="4320" w:hanging="360"/>
      </w:pPr>
      <w:rPr>
        <w:rFonts w:ascii="Arial" w:hAnsi="Arial" w:hint="default"/>
      </w:rPr>
    </w:lvl>
    <w:lvl w:ilvl="6" w:tplc="E72885CC" w:tentative="1">
      <w:start w:val="1"/>
      <w:numFmt w:val="bullet"/>
      <w:lvlText w:val="–"/>
      <w:lvlJc w:val="left"/>
      <w:pPr>
        <w:tabs>
          <w:tab w:val="num" w:pos="5040"/>
        </w:tabs>
        <w:ind w:left="5040" w:hanging="360"/>
      </w:pPr>
      <w:rPr>
        <w:rFonts w:ascii="Arial" w:hAnsi="Arial" w:hint="default"/>
      </w:rPr>
    </w:lvl>
    <w:lvl w:ilvl="7" w:tplc="4EA0E1FA" w:tentative="1">
      <w:start w:val="1"/>
      <w:numFmt w:val="bullet"/>
      <w:lvlText w:val="–"/>
      <w:lvlJc w:val="left"/>
      <w:pPr>
        <w:tabs>
          <w:tab w:val="num" w:pos="5760"/>
        </w:tabs>
        <w:ind w:left="5760" w:hanging="360"/>
      </w:pPr>
      <w:rPr>
        <w:rFonts w:ascii="Arial" w:hAnsi="Arial" w:hint="default"/>
      </w:rPr>
    </w:lvl>
    <w:lvl w:ilvl="8" w:tplc="D6C4AF6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CBB6526"/>
    <w:multiLevelType w:val="hybridMultilevel"/>
    <w:tmpl w:val="988C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0E61A8"/>
    <w:multiLevelType w:val="hybridMultilevel"/>
    <w:tmpl w:val="988C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6E1CD6"/>
    <w:multiLevelType w:val="multilevel"/>
    <w:tmpl w:val="F37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C01935"/>
    <w:multiLevelType w:val="multilevel"/>
    <w:tmpl w:val="94A27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2ED0BD3"/>
    <w:multiLevelType w:val="hybridMultilevel"/>
    <w:tmpl w:val="988C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09921">
    <w:abstractNumId w:val="11"/>
  </w:num>
  <w:num w:numId="2" w16cid:durableId="1996519947">
    <w:abstractNumId w:val="12"/>
  </w:num>
  <w:num w:numId="3" w16cid:durableId="46297072">
    <w:abstractNumId w:val="13"/>
  </w:num>
  <w:num w:numId="4" w16cid:durableId="1686010947">
    <w:abstractNumId w:val="14"/>
  </w:num>
  <w:num w:numId="5" w16cid:durableId="1227686499">
    <w:abstractNumId w:val="15"/>
  </w:num>
  <w:num w:numId="6" w16cid:durableId="427849106">
    <w:abstractNumId w:val="16"/>
  </w:num>
  <w:num w:numId="7" w16cid:durableId="1910536962">
    <w:abstractNumId w:val="17"/>
  </w:num>
  <w:num w:numId="8" w16cid:durableId="1695306466">
    <w:abstractNumId w:val="18"/>
  </w:num>
  <w:num w:numId="9" w16cid:durableId="379012088">
    <w:abstractNumId w:val="19"/>
  </w:num>
  <w:num w:numId="10" w16cid:durableId="656736371">
    <w:abstractNumId w:val="20"/>
  </w:num>
  <w:num w:numId="11" w16cid:durableId="716704789">
    <w:abstractNumId w:val="21"/>
  </w:num>
  <w:num w:numId="12" w16cid:durableId="1720477780">
    <w:abstractNumId w:val="22"/>
  </w:num>
  <w:num w:numId="13" w16cid:durableId="1539123363">
    <w:abstractNumId w:val="23"/>
  </w:num>
  <w:num w:numId="14" w16cid:durableId="791436217">
    <w:abstractNumId w:val="24"/>
  </w:num>
  <w:num w:numId="15" w16cid:durableId="1162115014">
    <w:abstractNumId w:val="25"/>
  </w:num>
  <w:num w:numId="16" w16cid:durableId="66803686">
    <w:abstractNumId w:val="26"/>
  </w:num>
  <w:num w:numId="17" w16cid:durableId="1670450884">
    <w:abstractNumId w:val="27"/>
  </w:num>
  <w:num w:numId="18" w16cid:durableId="598414922">
    <w:abstractNumId w:val="28"/>
  </w:num>
  <w:num w:numId="19" w16cid:durableId="1967924593">
    <w:abstractNumId w:val="29"/>
  </w:num>
  <w:num w:numId="20" w16cid:durableId="894631991">
    <w:abstractNumId w:val="30"/>
  </w:num>
  <w:num w:numId="21" w16cid:durableId="278144019">
    <w:abstractNumId w:val="31"/>
  </w:num>
  <w:num w:numId="22" w16cid:durableId="1652562823">
    <w:abstractNumId w:val="32"/>
  </w:num>
  <w:num w:numId="23" w16cid:durableId="675112614">
    <w:abstractNumId w:val="33"/>
  </w:num>
  <w:num w:numId="24" w16cid:durableId="911813278">
    <w:abstractNumId w:val="34"/>
  </w:num>
  <w:num w:numId="25" w16cid:durableId="1919630307">
    <w:abstractNumId w:val="35"/>
  </w:num>
  <w:num w:numId="26" w16cid:durableId="273632764">
    <w:abstractNumId w:val="36"/>
  </w:num>
  <w:num w:numId="27" w16cid:durableId="67308001">
    <w:abstractNumId w:val="37"/>
  </w:num>
  <w:num w:numId="28" w16cid:durableId="604118328">
    <w:abstractNumId w:val="38"/>
  </w:num>
  <w:num w:numId="29" w16cid:durableId="1589070415">
    <w:abstractNumId w:val="39"/>
  </w:num>
  <w:num w:numId="30" w16cid:durableId="1483741043">
    <w:abstractNumId w:val="40"/>
  </w:num>
  <w:num w:numId="31" w16cid:durableId="931352302">
    <w:abstractNumId w:val="46"/>
  </w:num>
  <w:num w:numId="32" w16cid:durableId="651249577">
    <w:abstractNumId w:val="42"/>
  </w:num>
  <w:num w:numId="33" w16cid:durableId="1785297851">
    <w:abstractNumId w:val="43"/>
  </w:num>
  <w:num w:numId="34" w16cid:durableId="2817638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2021452">
    <w:abstractNumId w:val="10"/>
  </w:num>
  <w:num w:numId="36" w16cid:durableId="370766473">
    <w:abstractNumId w:val="8"/>
  </w:num>
  <w:num w:numId="37" w16cid:durableId="1414399636">
    <w:abstractNumId w:val="7"/>
  </w:num>
  <w:num w:numId="38" w16cid:durableId="314260787">
    <w:abstractNumId w:val="6"/>
  </w:num>
  <w:num w:numId="39" w16cid:durableId="1165901138">
    <w:abstractNumId w:val="5"/>
  </w:num>
  <w:num w:numId="40" w16cid:durableId="2126920259">
    <w:abstractNumId w:val="9"/>
  </w:num>
  <w:num w:numId="41" w16cid:durableId="912932653">
    <w:abstractNumId w:val="4"/>
  </w:num>
  <w:num w:numId="42" w16cid:durableId="127288964">
    <w:abstractNumId w:val="3"/>
  </w:num>
  <w:num w:numId="43" w16cid:durableId="82923010">
    <w:abstractNumId w:val="2"/>
  </w:num>
  <w:num w:numId="44" w16cid:durableId="1694064796">
    <w:abstractNumId w:val="1"/>
  </w:num>
  <w:num w:numId="45" w16cid:durableId="1835097683">
    <w:abstractNumId w:val="0"/>
  </w:num>
  <w:num w:numId="46" w16cid:durableId="2077583515">
    <w:abstractNumId w:val="41"/>
  </w:num>
  <w:num w:numId="47" w16cid:durableId="795148443">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28"/>
    <w:rsid w:val="00000582"/>
    <w:rsid w:val="00001162"/>
    <w:rsid w:val="00001CAF"/>
    <w:rsid w:val="00021EEA"/>
    <w:rsid w:val="0002665E"/>
    <w:rsid w:val="00034111"/>
    <w:rsid w:val="0004750D"/>
    <w:rsid w:val="00063F6E"/>
    <w:rsid w:val="00091159"/>
    <w:rsid w:val="00096F92"/>
    <w:rsid w:val="00097894"/>
    <w:rsid w:val="000C1524"/>
    <w:rsid w:val="000C376A"/>
    <w:rsid w:val="000D411D"/>
    <w:rsid w:val="000E0C53"/>
    <w:rsid w:val="000E12F9"/>
    <w:rsid w:val="000E20CB"/>
    <w:rsid w:val="000E28BC"/>
    <w:rsid w:val="000E2918"/>
    <w:rsid w:val="000E344D"/>
    <w:rsid w:val="000F467D"/>
    <w:rsid w:val="00101AB4"/>
    <w:rsid w:val="001067D1"/>
    <w:rsid w:val="0011032D"/>
    <w:rsid w:val="00120BC9"/>
    <w:rsid w:val="0016199D"/>
    <w:rsid w:val="00174750"/>
    <w:rsid w:val="0017697C"/>
    <w:rsid w:val="00194617"/>
    <w:rsid w:val="001A5571"/>
    <w:rsid w:val="001E57DE"/>
    <w:rsid w:val="001E68E5"/>
    <w:rsid w:val="001F1FDB"/>
    <w:rsid w:val="001F4594"/>
    <w:rsid w:val="00203CBF"/>
    <w:rsid w:val="0020657C"/>
    <w:rsid w:val="002066E5"/>
    <w:rsid w:val="00210759"/>
    <w:rsid w:val="002127E2"/>
    <w:rsid w:val="00212D97"/>
    <w:rsid w:val="002145BA"/>
    <w:rsid w:val="00234B0A"/>
    <w:rsid w:val="0024591F"/>
    <w:rsid w:val="00250446"/>
    <w:rsid w:val="002518DB"/>
    <w:rsid w:val="00256790"/>
    <w:rsid w:val="002609D8"/>
    <w:rsid w:val="002701F3"/>
    <w:rsid w:val="00273BBB"/>
    <w:rsid w:val="002762F9"/>
    <w:rsid w:val="00290460"/>
    <w:rsid w:val="00296571"/>
    <w:rsid w:val="002A0A35"/>
    <w:rsid w:val="002A1FAA"/>
    <w:rsid w:val="002A3871"/>
    <w:rsid w:val="002A5069"/>
    <w:rsid w:val="002B2AC4"/>
    <w:rsid w:val="002D0F6B"/>
    <w:rsid w:val="002D7519"/>
    <w:rsid w:val="002D7657"/>
    <w:rsid w:val="002F3729"/>
    <w:rsid w:val="00310630"/>
    <w:rsid w:val="0031660A"/>
    <w:rsid w:val="003206A7"/>
    <w:rsid w:val="003215CD"/>
    <w:rsid w:val="00324F25"/>
    <w:rsid w:val="003272D9"/>
    <w:rsid w:val="00330A17"/>
    <w:rsid w:val="00335A63"/>
    <w:rsid w:val="00337C92"/>
    <w:rsid w:val="00344B8C"/>
    <w:rsid w:val="00345F27"/>
    <w:rsid w:val="003552CC"/>
    <w:rsid w:val="00356875"/>
    <w:rsid w:val="00364794"/>
    <w:rsid w:val="00373D18"/>
    <w:rsid w:val="00383D48"/>
    <w:rsid w:val="00384C1C"/>
    <w:rsid w:val="00386558"/>
    <w:rsid w:val="0039507F"/>
    <w:rsid w:val="0039782E"/>
    <w:rsid w:val="003A5AB5"/>
    <w:rsid w:val="003A6502"/>
    <w:rsid w:val="003B6274"/>
    <w:rsid w:val="003C077E"/>
    <w:rsid w:val="003D1AE7"/>
    <w:rsid w:val="003F34A5"/>
    <w:rsid w:val="003F7D40"/>
    <w:rsid w:val="00401E74"/>
    <w:rsid w:val="00403071"/>
    <w:rsid w:val="00412C1A"/>
    <w:rsid w:val="0041312F"/>
    <w:rsid w:val="00424E4E"/>
    <w:rsid w:val="00430770"/>
    <w:rsid w:val="00431732"/>
    <w:rsid w:val="004317BF"/>
    <w:rsid w:val="00436E55"/>
    <w:rsid w:val="00437220"/>
    <w:rsid w:val="00454506"/>
    <w:rsid w:val="00471D1F"/>
    <w:rsid w:val="0047604C"/>
    <w:rsid w:val="0048040C"/>
    <w:rsid w:val="004879EB"/>
    <w:rsid w:val="004949FD"/>
    <w:rsid w:val="00496396"/>
    <w:rsid w:val="004A2FC7"/>
    <w:rsid w:val="004A48F9"/>
    <w:rsid w:val="004C433B"/>
    <w:rsid w:val="004D2B19"/>
    <w:rsid w:val="004D56DC"/>
    <w:rsid w:val="004D6375"/>
    <w:rsid w:val="004E3775"/>
    <w:rsid w:val="004E3E1A"/>
    <w:rsid w:val="004F1491"/>
    <w:rsid w:val="004F2E5A"/>
    <w:rsid w:val="004F7A1A"/>
    <w:rsid w:val="0050054C"/>
    <w:rsid w:val="0050292C"/>
    <w:rsid w:val="00505180"/>
    <w:rsid w:val="005064D1"/>
    <w:rsid w:val="0051433B"/>
    <w:rsid w:val="005271B2"/>
    <w:rsid w:val="00532A54"/>
    <w:rsid w:val="00537A3B"/>
    <w:rsid w:val="0055698D"/>
    <w:rsid w:val="00560481"/>
    <w:rsid w:val="00560F14"/>
    <w:rsid w:val="005655C1"/>
    <w:rsid w:val="00575929"/>
    <w:rsid w:val="00576A2F"/>
    <w:rsid w:val="00582FD0"/>
    <w:rsid w:val="005A0323"/>
    <w:rsid w:val="005A6F48"/>
    <w:rsid w:val="005C10D6"/>
    <w:rsid w:val="005D115A"/>
    <w:rsid w:val="005D23CB"/>
    <w:rsid w:val="005E3539"/>
    <w:rsid w:val="005F5C40"/>
    <w:rsid w:val="005F6A22"/>
    <w:rsid w:val="006043BA"/>
    <w:rsid w:val="00613765"/>
    <w:rsid w:val="0061678B"/>
    <w:rsid w:val="00622296"/>
    <w:rsid w:val="00645431"/>
    <w:rsid w:val="00647D27"/>
    <w:rsid w:val="00651F00"/>
    <w:rsid w:val="00665A76"/>
    <w:rsid w:val="00666AD0"/>
    <w:rsid w:val="0066724D"/>
    <w:rsid w:val="00674668"/>
    <w:rsid w:val="006747E2"/>
    <w:rsid w:val="006751BD"/>
    <w:rsid w:val="00677C36"/>
    <w:rsid w:val="00692154"/>
    <w:rsid w:val="00697098"/>
    <w:rsid w:val="006A1226"/>
    <w:rsid w:val="006A3719"/>
    <w:rsid w:val="006A3E3B"/>
    <w:rsid w:val="006C01AF"/>
    <w:rsid w:val="006C0679"/>
    <w:rsid w:val="006C0814"/>
    <w:rsid w:val="006E4010"/>
    <w:rsid w:val="006F2F35"/>
    <w:rsid w:val="0070401E"/>
    <w:rsid w:val="00716103"/>
    <w:rsid w:val="00717836"/>
    <w:rsid w:val="00726CB9"/>
    <w:rsid w:val="00733AF5"/>
    <w:rsid w:val="00735CEF"/>
    <w:rsid w:val="007368CC"/>
    <w:rsid w:val="007409C0"/>
    <w:rsid w:val="00741BB9"/>
    <w:rsid w:val="007443FF"/>
    <w:rsid w:val="00770014"/>
    <w:rsid w:val="00774A74"/>
    <w:rsid w:val="007765A5"/>
    <w:rsid w:val="00782389"/>
    <w:rsid w:val="00790C7F"/>
    <w:rsid w:val="007A3589"/>
    <w:rsid w:val="007B4AB0"/>
    <w:rsid w:val="007C0AB0"/>
    <w:rsid w:val="007C43A7"/>
    <w:rsid w:val="007D00BE"/>
    <w:rsid w:val="007D164F"/>
    <w:rsid w:val="007D1C54"/>
    <w:rsid w:val="007D3024"/>
    <w:rsid w:val="007D6969"/>
    <w:rsid w:val="007E05B2"/>
    <w:rsid w:val="007E7552"/>
    <w:rsid w:val="007F413B"/>
    <w:rsid w:val="007F59D3"/>
    <w:rsid w:val="00805A4B"/>
    <w:rsid w:val="00810D06"/>
    <w:rsid w:val="00811278"/>
    <w:rsid w:val="008130CC"/>
    <w:rsid w:val="00813287"/>
    <w:rsid w:val="00835D92"/>
    <w:rsid w:val="00841756"/>
    <w:rsid w:val="00852CD5"/>
    <w:rsid w:val="008575B0"/>
    <w:rsid w:val="00866FDE"/>
    <w:rsid w:val="008718E4"/>
    <w:rsid w:val="0087339E"/>
    <w:rsid w:val="00873720"/>
    <w:rsid w:val="00874D2A"/>
    <w:rsid w:val="00885ED2"/>
    <w:rsid w:val="00890A90"/>
    <w:rsid w:val="008E252D"/>
    <w:rsid w:val="008E4074"/>
    <w:rsid w:val="008E4A43"/>
    <w:rsid w:val="008F011B"/>
    <w:rsid w:val="0090138C"/>
    <w:rsid w:val="0091124D"/>
    <w:rsid w:val="009124EE"/>
    <w:rsid w:val="0091627D"/>
    <w:rsid w:val="00917C4E"/>
    <w:rsid w:val="009336B8"/>
    <w:rsid w:val="00935353"/>
    <w:rsid w:val="00944BFA"/>
    <w:rsid w:val="00945D48"/>
    <w:rsid w:val="00950AF8"/>
    <w:rsid w:val="00965A47"/>
    <w:rsid w:val="00976A87"/>
    <w:rsid w:val="00980314"/>
    <w:rsid w:val="00980354"/>
    <w:rsid w:val="009823C1"/>
    <w:rsid w:val="00982782"/>
    <w:rsid w:val="009834E1"/>
    <w:rsid w:val="00986375"/>
    <w:rsid w:val="00995C4A"/>
    <w:rsid w:val="009B2F3B"/>
    <w:rsid w:val="009B3E2F"/>
    <w:rsid w:val="009B4751"/>
    <w:rsid w:val="009D0059"/>
    <w:rsid w:val="009D4F72"/>
    <w:rsid w:val="009E495F"/>
    <w:rsid w:val="009F059A"/>
    <w:rsid w:val="009F52B5"/>
    <w:rsid w:val="00A02193"/>
    <w:rsid w:val="00A05919"/>
    <w:rsid w:val="00A13B21"/>
    <w:rsid w:val="00A21A46"/>
    <w:rsid w:val="00A27B00"/>
    <w:rsid w:val="00A30585"/>
    <w:rsid w:val="00A36203"/>
    <w:rsid w:val="00A5225C"/>
    <w:rsid w:val="00A6124C"/>
    <w:rsid w:val="00A6283A"/>
    <w:rsid w:val="00A802A6"/>
    <w:rsid w:val="00A926DC"/>
    <w:rsid w:val="00A92CAB"/>
    <w:rsid w:val="00AA1BD6"/>
    <w:rsid w:val="00AA7F82"/>
    <w:rsid w:val="00AB0DD9"/>
    <w:rsid w:val="00AB3A7D"/>
    <w:rsid w:val="00AB60E5"/>
    <w:rsid w:val="00AB72E1"/>
    <w:rsid w:val="00AC0267"/>
    <w:rsid w:val="00AC60E7"/>
    <w:rsid w:val="00AD78F8"/>
    <w:rsid w:val="00AE773F"/>
    <w:rsid w:val="00AF135D"/>
    <w:rsid w:val="00AF28AF"/>
    <w:rsid w:val="00AF3B8C"/>
    <w:rsid w:val="00B00875"/>
    <w:rsid w:val="00B1334F"/>
    <w:rsid w:val="00B1478D"/>
    <w:rsid w:val="00B228DD"/>
    <w:rsid w:val="00B231E7"/>
    <w:rsid w:val="00B23CA8"/>
    <w:rsid w:val="00B32D2E"/>
    <w:rsid w:val="00B540B5"/>
    <w:rsid w:val="00B57A51"/>
    <w:rsid w:val="00B72235"/>
    <w:rsid w:val="00B75F8F"/>
    <w:rsid w:val="00B844E3"/>
    <w:rsid w:val="00B90CAC"/>
    <w:rsid w:val="00B95CA7"/>
    <w:rsid w:val="00B96A81"/>
    <w:rsid w:val="00BA09CF"/>
    <w:rsid w:val="00BA7E79"/>
    <w:rsid w:val="00BB1FFC"/>
    <w:rsid w:val="00BB3066"/>
    <w:rsid w:val="00BC4ED6"/>
    <w:rsid w:val="00BC7449"/>
    <w:rsid w:val="00BD01DC"/>
    <w:rsid w:val="00BE0D44"/>
    <w:rsid w:val="00BF3677"/>
    <w:rsid w:val="00C030F9"/>
    <w:rsid w:val="00C140BF"/>
    <w:rsid w:val="00C17C80"/>
    <w:rsid w:val="00C24D86"/>
    <w:rsid w:val="00C2506A"/>
    <w:rsid w:val="00C423A3"/>
    <w:rsid w:val="00C54CA4"/>
    <w:rsid w:val="00C56D11"/>
    <w:rsid w:val="00C70FD7"/>
    <w:rsid w:val="00C72914"/>
    <w:rsid w:val="00C76405"/>
    <w:rsid w:val="00C854CF"/>
    <w:rsid w:val="00C92485"/>
    <w:rsid w:val="00C96443"/>
    <w:rsid w:val="00CA7933"/>
    <w:rsid w:val="00CD76EA"/>
    <w:rsid w:val="00CE7FF2"/>
    <w:rsid w:val="00CF47FC"/>
    <w:rsid w:val="00CF6FA7"/>
    <w:rsid w:val="00D15148"/>
    <w:rsid w:val="00D21D81"/>
    <w:rsid w:val="00D36F91"/>
    <w:rsid w:val="00D41A17"/>
    <w:rsid w:val="00D43997"/>
    <w:rsid w:val="00D45048"/>
    <w:rsid w:val="00D46628"/>
    <w:rsid w:val="00D66E85"/>
    <w:rsid w:val="00D73209"/>
    <w:rsid w:val="00D751CB"/>
    <w:rsid w:val="00D84104"/>
    <w:rsid w:val="00D941EC"/>
    <w:rsid w:val="00DA0C0E"/>
    <w:rsid w:val="00DA6B7E"/>
    <w:rsid w:val="00DB19D5"/>
    <w:rsid w:val="00DD1917"/>
    <w:rsid w:val="00DD4360"/>
    <w:rsid w:val="00DE0047"/>
    <w:rsid w:val="00DE260A"/>
    <w:rsid w:val="00DE43AA"/>
    <w:rsid w:val="00DE4448"/>
    <w:rsid w:val="00DE7CAB"/>
    <w:rsid w:val="00DF3B2C"/>
    <w:rsid w:val="00DF4D6C"/>
    <w:rsid w:val="00DF7FC7"/>
    <w:rsid w:val="00E00BFD"/>
    <w:rsid w:val="00E0480F"/>
    <w:rsid w:val="00E25CF6"/>
    <w:rsid w:val="00E2739D"/>
    <w:rsid w:val="00E36A6A"/>
    <w:rsid w:val="00E5540E"/>
    <w:rsid w:val="00E64E9F"/>
    <w:rsid w:val="00E705A2"/>
    <w:rsid w:val="00E77705"/>
    <w:rsid w:val="00E8053C"/>
    <w:rsid w:val="00E8498F"/>
    <w:rsid w:val="00E87260"/>
    <w:rsid w:val="00E90DBB"/>
    <w:rsid w:val="00E94D78"/>
    <w:rsid w:val="00EB2BD5"/>
    <w:rsid w:val="00EB2D65"/>
    <w:rsid w:val="00EC61AF"/>
    <w:rsid w:val="00ED4BBB"/>
    <w:rsid w:val="00EE1855"/>
    <w:rsid w:val="00EE2D02"/>
    <w:rsid w:val="00EE5200"/>
    <w:rsid w:val="00EF3EB9"/>
    <w:rsid w:val="00EF6B34"/>
    <w:rsid w:val="00EF7EA9"/>
    <w:rsid w:val="00F2065E"/>
    <w:rsid w:val="00F22B93"/>
    <w:rsid w:val="00F23C20"/>
    <w:rsid w:val="00F33361"/>
    <w:rsid w:val="00F44E33"/>
    <w:rsid w:val="00F544AA"/>
    <w:rsid w:val="00F6071E"/>
    <w:rsid w:val="00F6538B"/>
    <w:rsid w:val="00F76CAF"/>
    <w:rsid w:val="00F802C8"/>
    <w:rsid w:val="00F8474E"/>
    <w:rsid w:val="00F8497D"/>
    <w:rsid w:val="00FA5EBD"/>
    <w:rsid w:val="00FA6D8D"/>
    <w:rsid w:val="00FB1139"/>
    <w:rsid w:val="00FB27AF"/>
    <w:rsid w:val="00FB7B0D"/>
    <w:rsid w:val="00FC0E6A"/>
    <w:rsid w:val="00FD4325"/>
    <w:rsid w:val="00FD4D31"/>
    <w:rsid w:val="00FD6A81"/>
    <w:rsid w:val="00FE2BFF"/>
    <w:rsid w:val="00FF02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636F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spacing w:line="480" w:lineRule="auto"/>
    </w:pPr>
    <w:rPr>
      <w:sz w:val="24"/>
      <w:szCs w:val="24"/>
    </w:rPr>
  </w:style>
  <w:style w:type="paragraph" w:styleId="Heading1">
    <w:name w:val="heading 1"/>
    <w:basedOn w:val="Normal"/>
    <w:next w:val="Normal"/>
    <w:link w:val="Heading1Char"/>
    <w:pPr>
      <w:keepNext/>
      <w:spacing w:before="240" w:after="60"/>
      <w:outlineLvl w:val="0"/>
    </w:pPr>
    <w:rPr>
      <w:rFonts w:ascii="Calibri" w:eastAsia="MS Gothic" w:hAnsi="Calibri" w:cstheme="minorBidi"/>
      <w:b/>
      <w:bCs/>
      <w:kern w:val="32"/>
      <w:sz w:val="32"/>
      <w:szCs w:val="32"/>
    </w:rPr>
  </w:style>
  <w:style w:type="paragraph" w:styleId="Heading2">
    <w:name w:val="heading 2"/>
    <w:basedOn w:val="Normal"/>
    <w:next w:val="Normal"/>
    <w:link w:val="Heading2Char"/>
    <w:pPr>
      <w:keepNext/>
      <w:spacing w:before="240" w:after="60"/>
      <w:outlineLvl w:val="1"/>
    </w:pPr>
    <w:rPr>
      <w:rFonts w:ascii="Calibri" w:eastAsia="MS Gothic" w:hAnsi="Calibri" w:cstheme="minorBidi"/>
      <w:b/>
      <w:bCs/>
      <w:i/>
      <w:iCs/>
      <w:sz w:val="28"/>
      <w:szCs w:val="28"/>
    </w:rPr>
  </w:style>
  <w:style w:type="paragraph" w:styleId="Heading3">
    <w:name w:val="heading 3"/>
    <w:basedOn w:val="Normal"/>
    <w:next w:val="Normal"/>
    <w:link w:val="Heading3Char"/>
    <w:qFormat/>
    <w:pPr>
      <w:keepNext/>
      <w:overflowPunct w:val="0"/>
      <w:autoSpaceDE w:val="0"/>
      <w:autoSpaceDN w:val="0"/>
      <w:adjustRightInd w:val="0"/>
      <w:spacing w:before="240" w:after="60"/>
      <w:outlineLvl w:val="2"/>
    </w:pPr>
    <w:rPr>
      <w:rFonts w:ascii="Arial" w:eastAsiaTheme="minorEastAsia" w:hAnsi="Arial"/>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val="0"/>
    </w:rPr>
  </w:style>
  <w:style w:type="character" w:customStyle="1" w:styleId="Heading1Char">
    <w:name w:val="Heading 1 Char"/>
    <w:link w:val="Heading1"/>
    <w:locked/>
    <w:rPr>
      <w:rFonts w:ascii="Calibri" w:eastAsia="MS Gothic" w:hAnsi="Calibri" w:cs="Times New Roman" w:hint="default"/>
      <w:b/>
      <w:bCs/>
      <w:kern w:val="32"/>
      <w:sz w:val="32"/>
      <w:szCs w:val="32"/>
    </w:rPr>
  </w:style>
  <w:style w:type="character" w:customStyle="1" w:styleId="Heading2Char">
    <w:name w:val="Heading 2 Char"/>
    <w:link w:val="Heading2"/>
    <w:locked/>
    <w:rPr>
      <w:rFonts w:ascii="Calibri" w:eastAsia="MS Gothic" w:hAnsi="Calibri" w:cs="Times New Roman" w:hint="default"/>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styleId="HTMLTypewriter">
    <w:name w:val="HTML Typewriter"/>
    <w:rPr>
      <w:rFonts w:ascii="Courier New" w:eastAsia="Times New Roman" w:hAnsi="Courier New" w:cs="Courier New" w:hint="default"/>
      <w:sz w:val="20"/>
      <w:szCs w:val="20"/>
    </w:rPr>
  </w:style>
  <w:style w:type="paragraph" w:styleId="NormalWeb">
    <w:name w:val="Normal (Web)"/>
    <w:basedOn w:val="Normal"/>
    <w:uiPriority w:val="99"/>
    <w:pPr>
      <w:spacing w:before="100" w:beforeAutospacing="1" w:after="100" w:afterAutospacing="1"/>
    </w:pPr>
    <w:rPr>
      <w:color w:val="000000"/>
    </w:rPr>
  </w:style>
  <w:style w:type="paragraph" w:styleId="TOC1">
    <w:name w:val="toc 1"/>
    <w:basedOn w:val="Normal"/>
    <w:next w:val="Normal"/>
    <w:autoRedefine/>
    <w:uiPriority w:val="39"/>
    <w:rsid w:val="00DE260A"/>
    <w:pPr>
      <w:tabs>
        <w:tab w:val="right" w:leader="dot" w:pos="9350"/>
      </w:tabs>
      <w:spacing w:line="240" w:lineRule="auto"/>
    </w:pPr>
  </w:style>
  <w:style w:type="paragraph" w:styleId="TOC2">
    <w:name w:val="toc 2"/>
    <w:basedOn w:val="Normal"/>
    <w:next w:val="Normal"/>
    <w:autoRedefine/>
    <w:uiPriority w:val="39"/>
    <w:rsid w:val="008E4074"/>
    <w:pPr>
      <w:tabs>
        <w:tab w:val="right" w:leader="dot" w:pos="9350"/>
      </w:tabs>
      <w:spacing w:line="240" w:lineRule="auto"/>
      <w:ind w:left="245"/>
    </w:pPr>
  </w:style>
  <w:style w:type="paragraph" w:styleId="TOC3">
    <w:name w:val="toc 3"/>
    <w:basedOn w:val="Normal"/>
    <w:next w:val="Normal"/>
    <w:autoRedefine/>
    <w:uiPriority w:val="39"/>
    <w:rsid w:val="008E4074"/>
    <w:pPr>
      <w:tabs>
        <w:tab w:val="right" w:leader="dot" w:pos="9350"/>
      </w:tabs>
      <w:spacing w:line="240" w:lineRule="auto"/>
      <w:ind w:left="475"/>
    </w:pPr>
    <w:rPr>
      <w:szCs w:val="20"/>
    </w:r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style>
  <w:style w:type="paragraph" w:styleId="CommentText">
    <w:name w:val="annotation text"/>
    <w:basedOn w:val="Normal"/>
    <w:link w:val="CommentTextChar"/>
    <w:semiHidden/>
    <w:pPr>
      <w:overflowPunct w:val="0"/>
      <w:autoSpaceDE w:val="0"/>
      <w:autoSpaceDN w:val="0"/>
      <w:adjustRightInd w:val="0"/>
    </w:pPr>
    <w:rPr>
      <w:rFonts w:ascii="Tms Rmn" w:hAnsi="Tms Rmn"/>
      <w:sz w:val="20"/>
      <w:szCs w:val="20"/>
      <w14:shadow w14:blurRad="50800" w14:dist="38100" w14:dir="2700000" w14:sx="100000" w14:sy="100000" w14:kx="0" w14:ky="0" w14:algn="tl">
        <w14:srgbClr w14:val="000000">
          <w14:alpha w14:val="60000"/>
        </w14:srgbClr>
      </w14:shadow>
    </w:rPr>
  </w:style>
  <w:style w:type="character" w:customStyle="1" w:styleId="CommentTextChar">
    <w:name w:val="Comment Text Char"/>
    <w:basedOn w:val="DefaultParagraphFont"/>
    <w:link w:val="CommentText"/>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odyTextIndent">
    <w:name w:val="Body Text Indent"/>
    <w:basedOn w:val="Normal"/>
    <w:link w:val="BodyTextIndentChar"/>
    <w:pPr>
      <w:tabs>
        <w:tab w:val="left" w:pos="-720"/>
      </w:tabs>
      <w:suppressAutoHyphens/>
      <w:spacing w:line="360" w:lineRule="auto"/>
      <w:ind w:left="720"/>
    </w:p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rPr>
      <w:rFonts w:ascii="Lucida Grande" w:hAnsi="Lucida Grande" w:cs="Lucida Grande"/>
      <w:sz w:val="18"/>
      <w:szCs w:val="18"/>
    </w:rPr>
  </w:style>
  <w:style w:type="paragraph" w:styleId="ListParagraph">
    <w:name w:val="List Paragraph"/>
    <w:basedOn w:val="Normal"/>
    <w:uiPriority w:val="34"/>
    <w:qFormat/>
    <w:pPr>
      <w:widowControl/>
      <w:spacing w:line="240" w:lineRule="auto"/>
      <w:ind w:left="720"/>
      <w:contextualSpacing/>
    </w:pPr>
    <w:rPr>
      <w:rFonts w:ascii="Times" w:hAnsi="Times"/>
      <w:sz w:val="20"/>
      <w:szCs w:val="20"/>
    </w:rPr>
  </w:style>
  <w:style w:type="paragraph" w:customStyle="1" w:styleId="HTMLBody">
    <w:name w:val="HTML Body"/>
    <w:pPr>
      <w:autoSpaceDE w:val="0"/>
      <w:autoSpaceDN w:val="0"/>
      <w:adjustRightInd w:val="0"/>
    </w:pPr>
    <w:rPr>
      <w:rFonts w:ascii="Arial" w:hAnsi="Arial"/>
    </w:rPr>
  </w:style>
  <w:style w:type="paragraph" w:customStyle="1" w:styleId="Footnote">
    <w:name w:val="Footnote"/>
    <w:pPr>
      <w:widowControl w:val="0"/>
      <w:tabs>
        <w:tab w:val="left" w:pos="-720"/>
      </w:tabs>
      <w:suppressAutoHyphens/>
      <w:spacing w:line="200" w:lineRule="exact"/>
    </w:pPr>
    <w:rPr>
      <w:rFonts w:ascii="CG Times" w:hAnsi="CG Times"/>
      <w:kern w:val="2"/>
    </w:rPr>
  </w:style>
  <w:style w:type="character" w:styleId="FootnoteReference">
    <w:name w:val="footnote reference"/>
    <w:uiPriority w:val="99"/>
    <w:rPr>
      <w:vertAlign w:val="superscript"/>
    </w:rPr>
  </w:style>
  <w:style w:type="character" w:styleId="CommentReference">
    <w:name w:val="annotation reference"/>
    <w:semiHidden/>
    <w:rPr>
      <w:sz w:val="16"/>
    </w:rPr>
  </w:style>
  <w:style w:type="character" w:styleId="Strong">
    <w:name w:val="Strong"/>
    <w:basedOn w:val="DefaultParagraphFont"/>
    <w:uiPriority w:val="22"/>
    <w:qFormat/>
    <w:rPr>
      <w:b/>
      <w:bCs/>
    </w:rPr>
  </w:style>
  <w:style w:type="character" w:styleId="PageNumber">
    <w:name w:val="page number"/>
    <w:basedOn w:val="DefaultParagraphFont"/>
    <w:uiPriority w:val="99"/>
    <w:unhideWhenUsed/>
  </w:style>
  <w:style w:type="table" w:styleId="TableGrid">
    <w:name w:val="Table Grid"/>
    <w:basedOn w:val="TableNormal"/>
    <w:uiPriority w:val="59"/>
    <w:rsid w:val="00D4504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84C1C"/>
    <w:pPr>
      <w:overflowPunct/>
      <w:autoSpaceDE/>
      <w:autoSpaceDN/>
      <w:adjustRightInd/>
      <w:spacing w:line="240" w:lineRule="auto"/>
    </w:pPr>
    <w:rPr>
      <w:rFonts w:ascii="Times New Roman" w:hAnsi="Times New Roman"/>
      <w:b/>
      <w:bCs/>
      <w14:shadow w14:blurRad="0" w14:dist="0" w14:dir="0" w14:sx="0" w14:sy="0" w14:kx="0" w14:ky="0" w14:algn="none">
        <w14:srgbClr w14:val="000000"/>
      </w14:shadow>
    </w:rPr>
  </w:style>
  <w:style w:type="character" w:customStyle="1" w:styleId="CommentSubjectChar">
    <w:name w:val="Comment Subject Char"/>
    <w:basedOn w:val="CommentTextChar"/>
    <w:link w:val="CommentSubject"/>
    <w:rsid w:val="00384C1C"/>
    <w:rPr>
      <w:b/>
      <w:bCs/>
      <w:sz w:val="24"/>
      <w:szCs w:val="24"/>
    </w:rPr>
  </w:style>
  <w:style w:type="paragraph" w:styleId="Revision">
    <w:name w:val="Revision"/>
    <w:hidden/>
    <w:rsid w:val="00A6124C"/>
    <w:rPr>
      <w:sz w:val="24"/>
      <w:szCs w:val="24"/>
    </w:rPr>
  </w:style>
  <w:style w:type="character" w:customStyle="1" w:styleId="apple-converted-space">
    <w:name w:val="apple-converted-space"/>
    <w:basedOn w:val="DefaultParagraphFont"/>
    <w:rsid w:val="005D23CB"/>
  </w:style>
  <w:style w:type="character" w:styleId="UnresolvedMention">
    <w:name w:val="Unresolved Mention"/>
    <w:basedOn w:val="DefaultParagraphFont"/>
    <w:rsid w:val="00C9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31">
      <w:bodyDiv w:val="1"/>
      <w:marLeft w:val="0"/>
      <w:marRight w:val="0"/>
      <w:marTop w:val="0"/>
      <w:marBottom w:val="0"/>
      <w:divBdr>
        <w:top w:val="none" w:sz="0" w:space="0" w:color="auto"/>
        <w:left w:val="none" w:sz="0" w:space="0" w:color="auto"/>
        <w:bottom w:val="none" w:sz="0" w:space="0" w:color="auto"/>
        <w:right w:val="none" w:sz="0" w:space="0" w:color="auto"/>
      </w:divBdr>
      <w:divsChild>
        <w:div w:id="1503279421">
          <w:marLeft w:val="0"/>
          <w:marRight w:val="0"/>
          <w:marTop w:val="0"/>
          <w:marBottom w:val="0"/>
          <w:divBdr>
            <w:top w:val="none" w:sz="0" w:space="0" w:color="auto"/>
            <w:left w:val="none" w:sz="0" w:space="0" w:color="auto"/>
            <w:bottom w:val="none" w:sz="0" w:space="0" w:color="auto"/>
            <w:right w:val="none" w:sz="0" w:space="0" w:color="auto"/>
          </w:divBdr>
          <w:divsChild>
            <w:div w:id="1439135074">
              <w:marLeft w:val="0"/>
              <w:marRight w:val="0"/>
              <w:marTop w:val="0"/>
              <w:marBottom w:val="0"/>
              <w:divBdr>
                <w:top w:val="none" w:sz="0" w:space="0" w:color="auto"/>
                <w:left w:val="none" w:sz="0" w:space="0" w:color="auto"/>
                <w:bottom w:val="none" w:sz="0" w:space="0" w:color="auto"/>
                <w:right w:val="none" w:sz="0" w:space="0" w:color="auto"/>
              </w:divBdr>
              <w:divsChild>
                <w:div w:id="924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11448">
      <w:bodyDiv w:val="1"/>
      <w:marLeft w:val="0"/>
      <w:marRight w:val="0"/>
      <w:marTop w:val="0"/>
      <w:marBottom w:val="0"/>
      <w:divBdr>
        <w:top w:val="none" w:sz="0" w:space="0" w:color="auto"/>
        <w:left w:val="none" w:sz="0" w:space="0" w:color="auto"/>
        <w:bottom w:val="none" w:sz="0" w:space="0" w:color="auto"/>
        <w:right w:val="none" w:sz="0" w:space="0" w:color="auto"/>
      </w:divBdr>
    </w:div>
    <w:div w:id="361908224">
      <w:bodyDiv w:val="1"/>
      <w:marLeft w:val="0"/>
      <w:marRight w:val="0"/>
      <w:marTop w:val="0"/>
      <w:marBottom w:val="0"/>
      <w:divBdr>
        <w:top w:val="none" w:sz="0" w:space="0" w:color="auto"/>
        <w:left w:val="none" w:sz="0" w:space="0" w:color="auto"/>
        <w:bottom w:val="none" w:sz="0" w:space="0" w:color="auto"/>
        <w:right w:val="none" w:sz="0" w:space="0" w:color="auto"/>
      </w:divBdr>
    </w:div>
    <w:div w:id="475419951">
      <w:bodyDiv w:val="1"/>
      <w:marLeft w:val="0"/>
      <w:marRight w:val="0"/>
      <w:marTop w:val="0"/>
      <w:marBottom w:val="0"/>
      <w:divBdr>
        <w:top w:val="none" w:sz="0" w:space="0" w:color="auto"/>
        <w:left w:val="none" w:sz="0" w:space="0" w:color="auto"/>
        <w:bottom w:val="none" w:sz="0" w:space="0" w:color="auto"/>
        <w:right w:val="none" w:sz="0" w:space="0" w:color="auto"/>
      </w:divBdr>
    </w:div>
    <w:div w:id="562496044">
      <w:bodyDiv w:val="1"/>
      <w:marLeft w:val="0"/>
      <w:marRight w:val="0"/>
      <w:marTop w:val="0"/>
      <w:marBottom w:val="0"/>
      <w:divBdr>
        <w:top w:val="none" w:sz="0" w:space="0" w:color="auto"/>
        <w:left w:val="none" w:sz="0" w:space="0" w:color="auto"/>
        <w:bottom w:val="none" w:sz="0" w:space="0" w:color="auto"/>
        <w:right w:val="none" w:sz="0" w:space="0" w:color="auto"/>
      </w:divBdr>
    </w:div>
    <w:div w:id="1036614065">
      <w:bodyDiv w:val="1"/>
      <w:marLeft w:val="0"/>
      <w:marRight w:val="0"/>
      <w:marTop w:val="0"/>
      <w:marBottom w:val="0"/>
      <w:divBdr>
        <w:top w:val="none" w:sz="0" w:space="0" w:color="auto"/>
        <w:left w:val="none" w:sz="0" w:space="0" w:color="auto"/>
        <w:bottom w:val="none" w:sz="0" w:space="0" w:color="auto"/>
        <w:right w:val="none" w:sz="0" w:space="0" w:color="auto"/>
      </w:divBdr>
    </w:div>
    <w:div w:id="1302274777">
      <w:bodyDiv w:val="1"/>
      <w:marLeft w:val="0"/>
      <w:marRight w:val="0"/>
      <w:marTop w:val="0"/>
      <w:marBottom w:val="0"/>
      <w:divBdr>
        <w:top w:val="none" w:sz="0" w:space="0" w:color="auto"/>
        <w:left w:val="none" w:sz="0" w:space="0" w:color="auto"/>
        <w:bottom w:val="none" w:sz="0" w:space="0" w:color="auto"/>
        <w:right w:val="none" w:sz="0" w:space="0" w:color="auto"/>
      </w:divBdr>
    </w:div>
    <w:div w:id="1379012124">
      <w:bodyDiv w:val="1"/>
      <w:marLeft w:val="0"/>
      <w:marRight w:val="0"/>
      <w:marTop w:val="0"/>
      <w:marBottom w:val="0"/>
      <w:divBdr>
        <w:top w:val="none" w:sz="0" w:space="0" w:color="auto"/>
        <w:left w:val="none" w:sz="0" w:space="0" w:color="auto"/>
        <w:bottom w:val="none" w:sz="0" w:space="0" w:color="auto"/>
        <w:right w:val="none" w:sz="0" w:space="0" w:color="auto"/>
      </w:divBdr>
    </w:div>
    <w:div w:id="1563517032">
      <w:bodyDiv w:val="1"/>
      <w:marLeft w:val="0"/>
      <w:marRight w:val="0"/>
      <w:marTop w:val="0"/>
      <w:marBottom w:val="0"/>
      <w:divBdr>
        <w:top w:val="none" w:sz="0" w:space="0" w:color="auto"/>
        <w:left w:val="none" w:sz="0" w:space="0" w:color="auto"/>
        <w:bottom w:val="none" w:sz="0" w:space="0" w:color="auto"/>
        <w:right w:val="none" w:sz="0" w:space="0" w:color="auto"/>
      </w:divBdr>
    </w:div>
    <w:div w:id="1643462629">
      <w:bodyDiv w:val="1"/>
      <w:marLeft w:val="0"/>
      <w:marRight w:val="0"/>
      <w:marTop w:val="0"/>
      <w:marBottom w:val="0"/>
      <w:divBdr>
        <w:top w:val="none" w:sz="0" w:space="0" w:color="auto"/>
        <w:left w:val="none" w:sz="0" w:space="0" w:color="auto"/>
        <w:bottom w:val="none" w:sz="0" w:space="0" w:color="auto"/>
        <w:right w:val="none" w:sz="0" w:space="0" w:color="auto"/>
      </w:divBdr>
    </w:div>
    <w:div w:id="1717973738">
      <w:bodyDiv w:val="1"/>
      <w:marLeft w:val="0"/>
      <w:marRight w:val="0"/>
      <w:marTop w:val="0"/>
      <w:marBottom w:val="0"/>
      <w:divBdr>
        <w:top w:val="none" w:sz="0" w:space="0" w:color="auto"/>
        <w:left w:val="none" w:sz="0" w:space="0" w:color="auto"/>
        <w:bottom w:val="none" w:sz="0" w:space="0" w:color="auto"/>
        <w:right w:val="none" w:sz="0" w:space="0" w:color="auto"/>
      </w:divBdr>
    </w:div>
    <w:div w:id="1965572873">
      <w:bodyDiv w:val="1"/>
      <w:marLeft w:val="0"/>
      <w:marRight w:val="0"/>
      <w:marTop w:val="0"/>
      <w:marBottom w:val="0"/>
      <w:divBdr>
        <w:top w:val="none" w:sz="0" w:space="0" w:color="auto"/>
        <w:left w:val="none" w:sz="0" w:space="0" w:color="auto"/>
        <w:bottom w:val="none" w:sz="0" w:space="0" w:color="auto"/>
        <w:right w:val="none" w:sz="0" w:space="0" w:color="auto"/>
      </w:divBdr>
    </w:div>
    <w:div w:id="2085295159">
      <w:bodyDiv w:val="1"/>
      <w:marLeft w:val="0"/>
      <w:marRight w:val="0"/>
      <w:marTop w:val="0"/>
      <w:marBottom w:val="0"/>
      <w:divBdr>
        <w:top w:val="none" w:sz="0" w:space="0" w:color="auto"/>
        <w:left w:val="none" w:sz="0" w:space="0" w:color="auto"/>
        <w:bottom w:val="none" w:sz="0" w:space="0" w:color="auto"/>
        <w:right w:val="none" w:sz="0" w:space="0" w:color="auto"/>
      </w:divBdr>
      <w:divsChild>
        <w:div w:id="775711154">
          <w:marLeft w:val="1166"/>
          <w:marRight w:val="0"/>
          <w:marTop w:val="115"/>
          <w:marBottom w:val="0"/>
          <w:divBdr>
            <w:top w:val="none" w:sz="0" w:space="0" w:color="auto"/>
            <w:left w:val="none" w:sz="0" w:space="0" w:color="auto"/>
            <w:bottom w:val="none" w:sz="0" w:space="0" w:color="auto"/>
            <w:right w:val="none" w:sz="0" w:space="0" w:color="auto"/>
          </w:divBdr>
        </w:div>
        <w:div w:id="15653144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mazon.com/Human-Rights-Short-Introduction-Introductions/dp/0199205523/ref=sr_1_1?s=books&amp;ie=UTF8&amp;qid=1330204061&amp;sr=1-1" TargetMode="External"/><Relationship Id="rId26" Type="http://schemas.openxmlformats.org/officeDocument/2006/relationships/hyperlink" Target="http://www.amazon.com/Last-Utopia-Human-Rights-History/dp/0674064348/ref=sr_1_5?s=books&amp;ie=UTF8&amp;qid=1330204061&amp;sr=1-5" TargetMode="External"/><Relationship Id="rId39" Type="http://schemas.openxmlformats.org/officeDocument/2006/relationships/hyperlink" Target="http://cesr.org/" TargetMode="External"/><Relationship Id="rId21" Type="http://schemas.openxmlformats.org/officeDocument/2006/relationships/hyperlink" Target="http://www.amazon.com/Lynn-Avery-Hunt/e/B001H6IXMI/ref=sr_ntt_srch_lnk_4?qid=1330204061&amp;sr=1-4" TargetMode="External"/><Relationship Id="rId34" Type="http://schemas.openxmlformats.org/officeDocument/2006/relationships/hyperlink" Target="http://www.who.int/hhr/en/" TargetMode="External"/><Relationship Id="rId42" Type="http://schemas.openxmlformats.org/officeDocument/2006/relationships/hyperlink" Target="http://www.fidh.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Politics-Human-Rights-Quest-Dignity/dp/0521614058/ref=sr_1_33?s=books&amp;ie=UTF8&amp;qid=1330204490&amp;sr=1-33" TargetMode="External"/><Relationship Id="rId29" Type="http://schemas.openxmlformats.org/officeDocument/2006/relationships/hyperlink" Target="http://www.amazon.com/Global-Responsibility-Rights-Margot-Salomon/dp/0199284423/ref=sr_1_10?s=books&amp;ie=UTF8&amp;qid=1330205383&amp;sr=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mazon.com/International-Human-Rights-Daniel-Moeckli/dp/0199560250/ref=sr_1_23?s=books&amp;ie=UTF8&amp;qid=1330204174&amp;sr=1-23" TargetMode="External"/><Relationship Id="rId32" Type="http://schemas.openxmlformats.org/officeDocument/2006/relationships/hyperlink" Target="http://www.amazon.com/Mobilizing-Human-Rights-International-Domestic/dp/0521712327/ref=sr_1_45?s=books&amp;ie=UTF8&amp;qid=1330204515&amp;sr=1-45" TargetMode="External"/><Relationship Id="rId37" Type="http://schemas.openxmlformats.org/officeDocument/2006/relationships/hyperlink" Target="http://www.derechos.org/" TargetMode="External"/><Relationship Id="rId40" Type="http://schemas.openxmlformats.org/officeDocument/2006/relationships/hyperlink" Target="http://www.hrw.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Social_norms" TargetMode="External"/><Relationship Id="rId23" Type="http://schemas.openxmlformats.org/officeDocument/2006/relationships/hyperlink" Target="http://www.amazon.com/Micheline-Ishay/e/B001IQXF4S/ref=sr_ntt_srch_lnk_8?qid=1330204061&amp;sr=1-8" TargetMode="External"/><Relationship Id="rId28" Type="http://schemas.openxmlformats.org/officeDocument/2006/relationships/hyperlink" Target="https://foreignpolicy.com/author/david-rieff/" TargetMode="External"/><Relationship Id="rId36" Type="http://schemas.openxmlformats.org/officeDocument/2006/relationships/hyperlink" Target="http://www.business-humanrights.org/" TargetMode="External"/><Relationship Id="rId10" Type="http://schemas.openxmlformats.org/officeDocument/2006/relationships/header" Target="header1.xml"/><Relationship Id="rId19" Type="http://schemas.openxmlformats.org/officeDocument/2006/relationships/hyperlink" Target="http://www.amazon.com/James-Griffin/e/B001HPN9YG/ref=sr_ntt_srch_lnk_31?qid=1330204276&amp;sr=1-31" TargetMode="External"/><Relationship Id="rId31" Type="http://schemas.openxmlformats.org/officeDocument/2006/relationships/hyperlink" Target="http://www.amazon.com/Beth-A.-Simmons/e/B001IXTYQY/ref=sr_ntt_srch_lnk_45?qid=1330204515&amp;sr=1-4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www.amazon.com/Inventing-Human-Rights-Lynn-Hunt/dp/0393331997/ref=sr_1_4?s=books&amp;ie=UTF8&amp;qid=1330204061&amp;sr=1-4" TargetMode="External"/><Relationship Id="rId27" Type="http://schemas.openxmlformats.org/officeDocument/2006/relationships/hyperlink" Target="http://www.amazon.com/Samuel-Moyn/e/B001HOGFMU/ref=sr_ntt_srch_lnk_5?qid=1330204061&amp;sr=1-5" TargetMode="External"/><Relationship Id="rId30" Type="http://schemas.openxmlformats.org/officeDocument/2006/relationships/hyperlink" Target="http://www.amazon.com/Kathryn-Sikkink/e/B001KHS342/ref=sr_ntt_srch_lnk_22?qid=1330204174&amp;sr=1-22" TargetMode="External"/><Relationship Id="rId35" Type="http://schemas.openxmlformats.org/officeDocument/2006/relationships/hyperlink" Target="http://www.ishr.ch/" TargetMode="External"/><Relationship Id="rId43" Type="http://schemas.openxmlformats.org/officeDocument/2006/relationships/hyperlink" Target="https://www.globalr2p.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mazon.com/Andrew-Clapham/e/B001IODOIW/ref=sr_ntt_srch_lnk_1?qid=1330204061&amp;sr=1-1" TargetMode="External"/><Relationship Id="rId25" Type="http://schemas.openxmlformats.org/officeDocument/2006/relationships/hyperlink" Target="http://www.amazon.com/Samuel-Moyn/e/B001HOGFMU/ref=sr_ntt_srch_lnk_5?qid=1330204061&amp;sr=1-5" TargetMode="External"/><Relationship Id="rId33" Type="http://schemas.openxmlformats.org/officeDocument/2006/relationships/hyperlink" Target="http://www.ohchr.org/EN/Pages/Home.aspx" TargetMode="External"/><Relationship Id="rId38" Type="http://schemas.openxmlformats.org/officeDocument/2006/relationships/hyperlink" Target="http://www.newtactics.org/" TargetMode="External"/><Relationship Id="rId20" Type="http://schemas.openxmlformats.org/officeDocument/2006/relationships/hyperlink" Target="http://www.amazon.com/Human-Rights-James-Griffin/dp/0199573107/ref=sr_1_31?s=books&amp;ie=UTF8&amp;qid=1330204276&amp;sr=1-31" TargetMode="External"/><Relationship Id="rId41" Type="http://schemas.openxmlformats.org/officeDocument/2006/relationships/hyperlink" Target="http://www.icj.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formaworld.com/smpp/title~content=t713635869~db=all~tab=issueslist~branches=7" TargetMode="External"/><Relationship Id="rId13" Type="http://schemas.openxmlformats.org/officeDocument/2006/relationships/hyperlink" Target="http://www.un.org/News/Press/docs/2011/sc10187.doc.htm" TargetMode="External"/><Relationship Id="rId3" Type="http://schemas.openxmlformats.org/officeDocument/2006/relationships/hyperlink" Target="http://www.amazon.com/Human-Rights-Reader-Political-Documents/dp/0415951607/ref=pd_lpo_k2_dp_k2a_2_txt/104-2302741-0577510" TargetMode="External"/><Relationship Id="rId7" Type="http://schemas.openxmlformats.org/officeDocument/2006/relationships/hyperlink" Target="https://doi-org.ezp-prod1.hul.harvard.edu/10.2202/1554-4419.1017" TargetMode="External"/><Relationship Id="rId12" Type="http://schemas.openxmlformats.org/officeDocument/2006/relationships/hyperlink" Target="http://www.responsibilitytoprotect.org/index.php?module=uploads&amp;func=download&amp;fileId=337" TargetMode="External"/><Relationship Id="rId2" Type="http://schemas.openxmlformats.org/officeDocument/2006/relationships/hyperlink" Target="http://www.amazon.com/History-Human-Rights-Ancient-Globalization/dp/0520256417/ref=sr_1_8?s=books&amp;ie=UTF8&amp;qid=1330204061&amp;sr=1-8" TargetMode="External"/><Relationship Id="rId1" Type="http://schemas.openxmlformats.org/officeDocument/2006/relationships/hyperlink" Target="http://www.amazon.com/Micheline-Ishay/e/B001IQXF4S/ref=sr_ntt_srch_lnk_8?qid=1330204061&amp;sr=1-8" TargetMode="External"/><Relationship Id="rId6" Type="http://schemas.openxmlformats.org/officeDocument/2006/relationships/hyperlink" Target="http://www.amazon.com/Kathryn-Sikkink/e/B001KHS342/ref=sr_ntt_srch_lnk_22?qid=1330204174&amp;sr=1-22" TargetMode="External"/><Relationship Id="rId11" Type="http://schemas.openxmlformats.org/officeDocument/2006/relationships/hyperlink" Target="http://www.brill.com/brill-search/results/brill_pub_unit_year%3A2002" TargetMode="External"/><Relationship Id="rId5" Type="http://schemas.openxmlformats.org/officeDocument/2006/relationships/hyperlink" Target="http://www.amazon.com/Last-Utopia-Human-Rights-History/dp/0674064348/ref=sr_1_5?s=books&amp;ie=UTF8&amp;qid=1330204061&amp;sr=1-5" TargetMode="External"/><Relationship Id="rId10" Type="http://schemas.openxmlformats.org/officeDocument/2006/relationships/hyperlink" Target="http://www.brill.com/brill-search/results/brill_imprint%3AMN" TargetMode="External"/><Relationship Id="rId4" Type="http://schemas.openxmlformats.org/officeDocument/2006/relationships/hyperlink" Target="http://www.amazon.com/Samuel-Moyn/e/B001HOGFMU/ref=sr_ntt_srch_lnk_5?qid=1330204061&amp;sr=1-5" TargetMode="External"/><Relationship Id="rId9" Type="http://schemas.openxmlformats.org/officeDocument/2006/relationships/hyperlink" Target="http://www.informaworld.com/smpp/title~content=g713635898~db=all" TargetMode="External"/><Relationship Id="rId14" Type="http://schemas.openxmlformats.org/officeDocument/2006/relationships/hyperlink" Target="http://responsibilitytoprotect.org/19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F677-1ACC-B744-B26B-DE008C7B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10680</Words>
  <Characters>60879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ENCYCLOPEDIA OF BIOETHICS, 3RD EDITION</vt:lpstr>
    </vt:vector>
  </TitlesOfParts>
  <Company>HSPH</Company>
  <LinksUpToDate>false</LinksUpToDate>
  <CharactersWithSpaces>71417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ENCYCLOPEDIA OF BIOETHICS, 3RD EDITION</dc:title>
  <dc:subject/>
  <dc:creator>Stephen P. Marks</dc:creator>
  <cp:keywords/>
  <dc:description/>
  <cp:lastModifiedBy>Marks, Stephen</cp:lastModifiedBy>
  <cp:revision>2</cp:revision>
  <cp:lastPrinted>2019-07-29T11:42:00Z</cp:lastPrinted>
  <dcterms:created xsi:type="dcterms:W3CDTF">2022-06-30T21:32:00Z</dcterms:created>
  <dcterms:modified xsi:type="dcterms:W3CDTF">2022-06-30T21:32:00Z</dcterms:modified>
</cp:coreProperties>
</file>