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3A" w:rsidRDefault="00F7553A" w:rsidP="00F3615B">
      <w:pPr>
        <w:rPr>
          <w:rFonts w:ascii="Arial Narrow" w:hAnsi="Arial Narrow"/>
          <w:b/>
          <w:sz w:val="24"/>
          <w:szCs w:val="24"/>
        </w:rPr>
      </w:pPr>
      <w:bookmarkStart w:id="0" w:name="_GoBack"/>
      <w:bookmarkEnd w:id="0"/>
    </w:p>
    <w:p w:rsidR="00E957F7" w:rsidRPr="00AA22F2" w:rsidRDefault="00C35BB7" w:rsidP="00F3615B">
      <w:pPr>
        <w:spacing w:after="120"/>
        <w:rPr>
          <w:rFonts w:ascii="Arial Narrow" w:hAnsi="Arial Narrow"/>
          <w:sz w:val="24"/>
          <w:szCs w:val="24"/>
        </w:rPr>
      </w:pPr>
      <w:r>
        <w:rPr>
          <w:rFonts w:ascii="Arial Narrow" w:hAnsi="Arial Narrow"/>
          <w:b/>
          <w:sz w:val="24"/>
          <w:szCs w:val="24"/>
        </w:rPr>
        <w:t xml:space="preserve">Specimen </w:t>
      </w:r>
      <w:r w:rsidR="00244965">
        <w:rPr>
          <w:rFonts w:ascii="Arial Narrow" w:hAnsi="Arial Narrow"/>
          <w:b/>
          <w:sz w:val="24"/>
          <w:szCs w:val="24"/>
        </w:rPr>
        <w:t xml:space="preserve">and Data </w:t>
      </w:r>
      <w:r>
        <w:rPr>
          <w:rFonts w:ascii="Arial Narrow" w:hAnsi="Arial Narrow"/>
          <w:b/>
          <w:sz w:val="24"/>
          <w:szCs w:val="24"/>
        </w:rPr>
        <w:t>Sharing</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8004"/>
      </w:tblGrid>
      <w:tr w:rsidR="00AA22F2" w:rsidTr="00B97365">
        <w:trPr>
          <w:trHeight w:hRule="exact" w:val="360"/>
        </w:trPr>
        <w:tc>
          <w:tcPr>
            <w:tcW w:w="1554" w:type="dxa"/>
            <w:vAlign w:val="center"/>
          </w:tcPr>
          <w:p w:rsidR="00AA22F2" w:rsidRPr="00DA52E9" w:rsidRDefault="00AA22F2"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vAlign w:val="center"/>
          </w:tcPr>
          <w:p w:rsidR="00AA22F2" w:rsidRDefault="00C35BB7" w:rsidP="00F3615B">
            <w:pPr>
              <w:pStyle w:val="ChecklistBasis"/>
            </w:pPr>
            <w:r>
              <w:t>Specimens will be collected, stored and distributed for research purposes.</w:t>
            </w:r>
          </w:p>
        </w:tc>
      </w:tr>
      <w:tr w:rsidR="00290585" w:rsidTr="00B97365">
        <w:trPr>
          <w:trHeight w:hRule="exact" w:val="720"/>
        </w:trPr>
        <w:tc>
          <w:tcPr>
            <w:tcW w:w="1554" w:type="dxa"/>
            <w:vAlign w:val="center"/>
          </w:tcPr>
          <w:p w:rsidR="00290585" w:rsidRPr="00DA52E9" w:rsidRDefault="00290585"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vAlign w:val="center"/>
          </w:tcPr>
          <w:p w:rsidR="00290585" w:rsidRDefault="00C35BB7" w:rsidP="00F3615B">
            <w:pPr>
              <w:pStyle w:val="ChecklistBasis"/>
            </w:pPr>
            <w:r>
              <w:t>IRB approval has been obtained for access to either external or internal* research repositories for which materials have been collected specifically for research purposes and/or are associated with identifiable/coded information.</w:t>
            </w:r>
          </w:p>
        </w:tc>
      </w:tr>
      <w:tr w:rsidR="00290585" w:rsidTr="00B97365">
        <w:trPr>
          <w:trHeight w:hRule="exact" w:val="518"/>
        </w:trPr>
        <w:tc>
          <w:tcPr>
            <w:tcW w:w="1554" w:type="dxa"/>
            <w:vAlign w:val="center"/>
          </w:tcPr>
          <w:p w:rsidR="00290585" w:rsidRPr="00DA52E9" w:rsidRDefault="00290585"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vAlign w:val="center"/>
          </w:tcPr>
          <w:p w:rsidR="00290585" w:rsidRDefault="00C35BB7" w:rsidP="00F3615B">
            <w:pPr>
              <w:pStyle w:val="ChecklistBasis"/>
            </w:pPr>
            <w:r>
              <w:t>An IRB application has been submitted for establishing a new research repository or converting an existing database, collection of samples, or non-research repository into a research one.</w:t>
            </w:r>
          </w:p>
        </w:tc>
      </w:tr>
      <w:tr w:rsidR="00290585" w:rsidTr="00B97365">
        <w:trPr>
          <w:trHeight w:hRule="exact" w:val="360"/>
        </w:trPr>
        <w:tc>
          <w:tcPr>
            <w:tcW w:w="1554" w:type="dxa"/>
            <w:vAlign w:val="center"/>
          </w:tcPr>
          <w:p w:rsidR="00290585" w:rsidRPr="00DA52E9" w:rsidRDefault="00290585"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vAlign w:val="center"/>
          </w:tcPr>
          <w:p w:rsidR="00290585" w:rsidRDefault="00C35BB7" w:rsidP="00F3615B">
            <w:pPr>
              <w:pStyle w:val="ChecklistBasis"/>
            </w:pPr>
            <w:r>
              <w:t>The IRB application addresses all the standard operating procedures  for the repository outlined below*</w:t>
            </w:r>
          </w:p>
        </w:tc>
      </w:tr>
      <w:tr w:rsidR="00C35BB7" w:rsidTr="00B97365">
        <w:trPr>
          <w:trHeight w:hRule="exact" w:val="925"/>
        </w:trPr>
        <w:tc>
          <w:tcPr>
            <w:tcW w:w="1554" w:type="dxa"/>
            <w:vAlign w:val="center"/>
          </w:tcPr>
          <w:p w:rsidR="00C35BB7" w:rsidRPr="00DA52E9" w:rsidRDefault="00C35BB7"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shd w:val="clear" w:color="auto" w:fill="auto"/>
            <w:vAlign w:val="center"/>
          </w:tcPr>
          <w:p w:rsidR="00C35BB7" w:rsidRDefault="00C35BB7" w:rsidP="00F3615B">
            <w:pPr>
              <w:pStyle w:val="ChecklistBasis"/>
            </w:pPr>
            <w:r>
              <w:t xml:space="preserve">A material transfer agreement (MTA) or Data Use Agreement (DUA) has been drafted for data/specimens being sent to another institution </w:t>
            </w:r>
          </w:p>
          <w:p w:rsidR="00C35BB7" w:rsidRPr="00FB0052" w:rsidRDefault="00C35BB7" w:rsidP="00F3615B">
            <w:pPr>
              <w:pStyle w:val="ChecklistBasis"/>
              <w:rPr>
                <w:i/>
                <w:color w:val="0070C0"/>
                <w:sz w:val="18"/>
                <w:szCs w:val="18"/>
              </w:rPr>
            </w:pPr>
            <w:r w:rsidRPr="00FB0052">
              <w:rPr>
                <w:i/>
                <w:color w:val="0070C0"/>
                <w:sz w:val="18"/>
                <w:szCs w:val="18"/>
              </w:rPr>
              <w:t xml:space="preserve">(MTA information: </w:t>
            </w:r>
            <w:hyperlink r:id="rId8" w:history="1">
              <w:r w:rsidRPr="00FB0052">
                <w:rPr>
                  <w:rStyle w:val="Hyperlink"/>
                  <w:i/>
                  <w:color w:val="0070C0"/>
                  <w:sz w:val="18"/>
                  <w:szCs w:val="18"/>
                </w:rPr>
                <w:t>http://otd.harvard.edu/resources/agreements/materialtransfer/</w:t>
              </w:r>
            </w:hyperlink>
            <w:r w:rsidRPr="00FB0052">
              <w:rPr>
                <w:i/>
                <w:color w:val="0070C0"/>
                <w:sz w:val="18"/>
                <w:szCs w:val="18"/>
              </w:rPr>
              <w:t xml:space="preserve">; </w:t>
            </w:r>
          </w:p>
          <w:p w:rsidR="00C35BB7" w:rsidRDefault="00C35BB7" w:rsidP="00F3615B">
            <w:pPr>
              <w:pStyle w:val="ChecklistBasis"/>
            </w:pPr>
            <w:r w:rsidRPr="00FB0052">
              <w:rPr>
                <w:i/>
                <w:color w:val="0070C0"/>
                <w:sz w:val="18"/>
                <w:szCs w:val="18"/>
              </w:rPr>
              <w:t xml:space="preserve">DUA information:  </w:t>
            </w:r>
            <w:hyperlink r:id="rId9" w:history="1">
              <w:r w:rsidRPr="00FB0052">
                <w:rPr>
                  <w:rStyle w:val="Hyperlink"/>
                  <w:i/>
                  <w:color w:val="0070C0"/>
                  <w:sz w:val="18"/>
                  <w:szCs w:val="18"/>
                </w:rPr>
                <w:t>http://vpr.harvard.edu/pages/harvard-research-data-security-policy</w:t>
              </w:r>
            </w:hyperlink>
            <w:r w:rsidRPr="00FB0052">
              <w:rPr>
                <w:i/>
                <w:color w:val="0070C0"/>
                <w:sz w:val="18"/>
                <w:szCs w:val="18"/>
              </w:rPr>
              <w:t>)</w:t>
            </w:r>
          </w:p>
        </w:tc>
      </w:tr>
      <w:tr w:rsidR="00C35BB7" w:rsidTr="00C7674C">
        <w:trPr>
          <w:trHeight w:hRule="exact" w:val="72"/>
        </w:trPr>
        <w:tc>
          <w:tcPr>
            <w:tcW w:w="9558" w:type="dxa"/>
            <w:gridSpan w:val="2"/>
            <w:shd w:val="pct10" w:color="auto" w:fill="auto"/>
            <w:vAlign w:val="center"/>
          </w:tcPr>
          <w:p w:rsidR="00C35BB7" w:rsidRDefault="00C35BB7" w:rsidP="00F3615B">
            <w:pPr>
              <w:pStyle w:val="ChecklistBasis"/>
            </w:pPr>
          </w:p>
        </w:tc>
      </w:tr>
      <w:tr w:rsidR="00C35BB7" w:rsidTr="00B97365">
        <w:trPr>
          <w:trHeight w:hRule="exact" w:val="360"/>
        </w:trPr>
        <w:tc>
          <w:tcPr>
            <w:tcW w:w="9558" w:type="dxa"/>
            <w:gridSpan w:val="2"/>
            <w:vAlign w:val="center"/>
          </w:tcPr>
          <w:p w:rsidR="00C35BB7" w:rsidRDefault="00C7674C" w:rsidP="00F66308">
            <w:pPr>
              <w:pStyle w:val="ChecklistBasis"/>
            </w:pPr>
            <w:r w:rsidRPr="00747660">
              <w:rPr>
                <w:b/>
                <w:sz w:val="22"/>
                <w:szCs w:val="22"/>
              </w:rPr>
              <w:t xml:space="preserve">Initiating </w:t>
            </w:r>
            <w:r w:rsidR="00F66308">
              <w:rPr>
                <w:b/>
                <w:sz w:val="22"/>
                <w:szCs w:val="22"/>
              </w:rPr>
              <w:t>Specimen</w:t>
            </w:r>
            <w:r w:rsidRPr="00747660">
              <w:rPr>
                <w:b/>
                <w:sz w:val="22"/>
                <w:szCs w:val="22"/>
              </w:rPr>
              <w:t xml:space="preserve"> and </w:t>
            </w:r>
            <w:r w:rsidR="00F66308">
              <w:rPr>
                <w:b/>
                <w:sz w:val="22"/>
                <w:szCs w:val="22"/>
              </w:rPr>
              <w:t>Data</w:t>
            </w:r>
            <w:r w:rsidRPr="00747660">
              <w:rPr>
                <w:b/>
                <w:sz w:val="22"/>
                <w:szCs w:val="22"/>
              </w:rPr>
              <w:t xml:space="preserve"> Repository Research</w:t>
            </w:r>
          </w:p>
        </w:tc>
      </w:tr>
      <w:tr w:rsidR="00B97365" w:rsidTr="00697705">
        <w:trPr>
          <w:trHeight w:hRule="exact" w:val="518"/>
        </w:trPr>
        <w:tc>
          <w:tcPr>
            <w:tcW w:w="1554" w:type="dxa"/>
            <w:vAlign w:val="center"/>
          </w:tcPr>
          <w:p w:rsidR="00B97365" w:rsidRPr="00DA52E9" w:rsidRDefault="00B97365"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shd w:val="clear" w:color="auto" w:fill="auto"/>
            <w:vAlign w:val="center"/>
          </w:tcPr>
          <w:p w:rsidR="00B97365" w:rsidRDefault="00B97365" w:rsidP="00F3615B">
            <w:pPr>
              <w:pStyle w:val="ChecklistBasis"/>
            </w:pPr>
            <w:r w:rsidRPr="008725FF">
              <w:rPr>
                <w:szCs w:val="20"/>
              </w:rPr>
              <w:t>An IRB application has been submitted for establishing a new research repository or converting an existing database, collection of samples, or non-research repository into a research one</w:t>
            </w:r>
            <w:r>
              <w:rPr>
                <w:szCs w:val="20"/>
              </w:rPr>
              <w:t>.</w:t>
            </w:r>
          </w:p>
        </w:tc>
      </w:tr>
      <w:tr w:rsidR="00B97365" w:rsidTr="00697705">
        <w:trPr>
          <w:trHeight w:hRule="exact" w:val="518"/>
        </w:trPr>
        <w:tc>
          <w:tcPr>
            <w:tcW w:w="1554" w:type="dxa"/>
            <w:vAlign w:val="center"/>
          </w:tcPr>
          <w:p w:rsidR="00B97365" w:rsidRPr="00DA52E9" w:rsidRDefault="00B97365"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shd w:val="clear" w:color="auto" w:fill="auto"/>
            <w:vAlign w:val="center"/>
          </w:tcPr>
          <w:p w:rsidR="00B97365" w:rsidRDefault="00B97365" w:rsidP="00F3615B">
            <w:pPr>
              <w:pStyle w:val="ChecklistBasis"/>
            </w:pPr>
            <w:r>
              <w:rPr>
                <w:rFonts w:cs="Arial"/>
                <w:szCs w:val="20"/>
              </w:rPr>
              <w:t>Determination is made on whether the consent process is consistent with the information provided to participants regarding obtaining/sharing of their data.</w:t>
            </w:r>
          </w:p>
        </w:tc>
      </w:tr>
      <w:tr w:rsidR="00B97365" w:rsidTr="00697705">
        <w:trPr>
          <w:trHeight w:hRule="exact" w:val="720"/>
        </w:trPr>
        <w:tc>
          <w:tcPr>
            <w:tcW w:w="1554" w:type="dxa"/>
            <w:vAlign w:val="center"/>
          </w:tcPr>
          <w:p w:rsidR="00B97365" w:rsidRPr="00DA52E9" w:rsidRDefault="00B97365" w:rsidP="00F3615B">
            <w:pPr>
              <w:pStyle w:val="Yes-No"/>
              <w:tabs>
                <w:tab w:val="left" w:pos="1440"/>
              </w:tabs>
              <w:jc w:val="center"/>
            </w:pPr>
            <w:r w:rsidRPr="00DA52E9">
              <w:fldChar w:fldCharType="begin">
                <w:ffData>
                  <w:name w:val="Check1"/>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Yes</w:t>
            </w:r>
            <w:r w:rsidRPr="00DA52E9">
              <w:tab/>
            </w:r>
            <w:r w:rsidRPr="00DA52E9">
              <w:fldChar w:fldCharType="begin">
                <w:ffData>
                  <w:name w:val="Check2"/>
                  <w:enabled/>
                  <w:calcOnExit w:val="0"/>
                  <w:checkBox>
                    <w:sizeAuto/>
                    <w:default w:val="0"/>
                  </w:checkBox>
                </w:ffData>
              </w:fldChar>
            </w:r>
            <w:r w:rsidRPr="00DA52E9">
              <w:instrText xml:space="preserve"> FORMCHECKBOX </w:instrText>
            </w:r>
            <w:r w:rsidR="00500E54">
              <w:fldChar w:fldCharType="separate"/>
            </w:r>
            <w:r w:rsidRPr="00DA52E9">
              <w:fldChar w:fldCharType="end"/>
            </w:r>
            <w:r w:rsidRPr="00DA52E9">
              <w:t xml:space="preserve"> No</w:t>
            </w:r>
          </w:p>
        </w:tc>
        <w:tc>
          <w:tcPr>
            <w:tcW w:w="8004" w:type="dxa"/>
            <w:shd w:val="clear" w:color="auto" w:fill="auto"/>
            <w:vAlign w:val="center"/>
          </w:tcPr>
          <w:p w:rsidR="00B97365" w:rsidRDefault="00B97365" w:rsidP="00F3615B">
            <w:pPr>
              <w:pStyle w:val="ChecklistBasis"/>
            </w:pPr>
            <w:r w:rsidRPr="008725FF">
              <w:rPr>
                <w:rFonts w:cs="Arial"/>
                <w:szCs w:val="20"/>
              </w:rPr>
              <w:t>IRB approval has been obtained for access to either external or internal</w:t>
            </w:r>
            <w:r w:rsidRPr="008822A9">
              <w:rPr>
                <w:rFonts w:cs="Arial"/>
                <w:b/>
                <w:szCs w:val="20"/>
              </w:rPr>
              <w:t>*</w:t>
            </w:r>
            <w:r w:rsidRPr="008725FF">
              <w:rPr>
                <w:rFonts w:cs="Arial"/>
                <w:szCs w:val="20"/>
              </w:rPr>
              <w:t xml:space="preserve"> research repositories for which materials have been collected specifically for research purposes and/or are associated with identifiable/coded information</w:t>
            </w:r>
            <w:r>
              <w:rPr>
                <w:rFonts w:cs="Arial"/>
                <w:szCs w:val="20"/>
              </w:rPr>
              <w:t>.</w:t>
            </w:r>
          </w:p>
        </w:tc>
      </w:tr>
      <w:tr w:rsidR="00702525" w:rsidTr="00C7674C">
        <w:trPr>
          <w:trHeight w:hRule="exact" w:val="72"/>
        </w:trPr>
        <w:tc>
          <w:tcPr>
            <w:tcW w:w="9558" w:type="dxa"/>
            <w:gridSpan w:val="2"/>
            <w:shd w:val="pct10" w:color="auto" w:fill="auto"/>
            <w:vAlign w:val="center"/>
          </w:tcPr>
          <w:p w:rsidR="00702525" w:rsidRDefault="00702525" w:rsidP="00F3615B">
            <w:pPr>
              <w:pStyle w:val="ChecklistBasis"/>
            </w:pPr>
          </w:p>
        </w:tc>
      </w:tr>
      <w:tr w:rsidR="00702525" w:rsidTr="00A6494E">
        <w:trPr>
          <w:trHeight w:hRule="exact" w:val="360"/>
        </w:trPr>
        <w:tc>
          <w:tcPr>
            <w:tcW w:w="9558" w:type="dxa"/>
            <w:gridSpan w:val="2"/>
            <w:vAlign w:val="center"/>
          </w:tcPr>
          <w:p w:rsidR="00702525" w:rsidRDefault="00C7674C" w:rsidP="00F3615B">
            <w:pPr>
              <w:pStyle w:val="ChecklistBasis"/>
            </w:pPr>
            <w:r>
              <w:rPr>
                <w:b/>
                <w:sz w:val="22"/>
                <w:szCs w:val="22"/>
              </w:rPr>
              <w:t>IRB Protocol and Consent Form Considerations</w:t>
            </w:r>
          </w:p>
        </w:tc>
      </w:tr>
      <w:tr w:rsidR="00702525" w:rsidTr="00702525">
        <w:trPr>
          <w:trHeight w:hRule="exact" w:val="360"/>
        </w:trPr>
        <w:tc>
          <w:tcPr>
            <w:tcW w:w="1554" w:type="dxa"/>
            <w:vAlign w:val="center"/>
          </w:tcPr>
          <w:p w:rsidR="00702525" w:rsidRPr="00F302E3" w:rsidRDefault="00702525" w:rsidP="00F3615B">
            <w:pPr>
              <w:pStyle w:val="Yes-No"/>
              <w:tabs>
                <w:tab w:val="left" w:pos="1440"/>
              </w:tabs>
              <w:jc w:val="center"/>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Purpose of repository is fully explained.</w:t>
            </w:r>
          </w:p>
        </w:tc>
      </w:tr>
      <w:tr w:rsidR="00702525" w:rsidTr="00702525">
        <w:trPr>
          <w:trHeight w:hRule="exact" w:val="360"/>
        </w:trPr>
        <w:tc>
          <w:tcPr>
            <w:tcW w:w="1554" w:type="dxa"/>
            <w:vAlign w:val="center"/>
          </w:tcPr>
          <w:p w:rsidR="00702525" w:rsidRPr="004A54EE" w:rsidRDefault="00702525" w:rsidP="00F3615B">
            <w:pPr>
              <w:pStyle w:val="Yes-No"/>
              <w:tabs>
                <w:tab w:val="left" w:pos="1440"/>
              </w:tabs>
              <w:jc w:val="center"/>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Location of repository is specified.</w:t>
            </w:r>
          </w:p>
        </w:tc>
      </w:tr>
      <w:tr w:rsidR="00702525" w:rsidTr="00702525">
        <w:trPr>
          <w:trHeight w:hRule="exact" w:val="360"/>
        </w:trPr>
        <w:tc>
          <w:tcPr>
            <w:tcW w:w="1554" w:type="dxa"/>
            <w:vAlign w:val="center"/>
          </w:tcPr>
          <w:p w:rsidR="00702525" w:rsidRPr="004A54EE" w:rsidRDefault="00702525" w:rsidP="00F3615B">
            <w:pPr>
              <w:pStyle w:val="Yes-No"/>
              <w:tabs>
                <w:tab w:val="left" w:pos="1440"/>
              </w:tabs>
              <w:jc w:val="center"/>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Indication of whether an advisory committee is required to convene prior to distribution of materials/data.</w:t>
            </w:r>
          </w:p>
        </w:tc>
      </w:tr>
      <w:tr w:rsidR="00702525" w:rsidTr="00702525">
        <w:trPr>
          <w:trHeight w:hRule="exact" w:val="360"/>
        </w:trPr>
        <w:tc>
          <w:tcPr>
            <w:tcW w:w="1554" w:type="dxa"/>
            <w:vAlign w:val="center"/>
          </w:tcPr>
          <w:p w:rsidR="00702525" w:rsidRPr="00F302E3" w:rsidRDefault="00702525" w:rsidP="00F3615B">
            <w:pPr>
              <w:pStyle w:val="Yes-No"/>
              <w:tabs>
                <w:tab w:val="left" w:pos="1440"/>
              </w:tabs>
              <w:jc w:val="center"/>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Conditions for releasing data/specimens to a recipient investigator are described.</w:t>
            </w:r>
          </w:p>
        </w:tc>
      </w:tr>
      <w:tr w:rsidR="00702525" w:rsidTr="00702525">
        <w:trPr>
          <w:trHeight w:hRule="exact" w:val="360"/>
        </w:trPr>
        <w:tc>
          <w:tcPr>
            <w:tcW w:w="1554" w:type="dxa"/>
            <w:vAlign w:val="center"/>
          </w:tcPr>
          <w:p w:rsidR="00702525" w:rsidRPr="004A54EE" w:rsidRDefault="00702525" w:rsidP="00F3615B">
            <w:pPr>
              <w:pStyle w:val="Yes-No"/>
              <w:tabs>
                <w:tab w:val="left" w:pos="1440"/>
              </w:tabs>
              <w:jc w:val="center"/>
              <w:rPr>
                <w:szCs w:val="20"/>
              </w:rPr>
            </w:pPr>
            <w:r w:rsidRPr="00F302E3">
              <w:rPr>
                <w:szCs w:val="20"/>
              </w:rPr>
              <w:lastRenderedPageBreak/>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Type of data/specimens is described.</w:t>
            </w:r>
          </w:p>
        </w:tc>
      </w:tr>
      <w:tr w:rsidR="00702525" w:rsidTr="00702525">
        <w:trPr>
          <w:trHeight w:hRule="exact" w:val="360"/>
        </w:trPr>
        <w:tc>
          <w:tcPr>
            <w:tcW w:w="1554" w:type="dxa"/>
            <w:vAlign w:val="center"/>
          </w:tcPr>
          <w:p w:rsidR="00702525" w:rsidRPr="004A54EE" w:rsidRDefault="00702525" w:rsidP="00F3615B">
            <w:pPr>
              <w:pStyle w:val="Yes-No"/>
              <w:tabs>
                <w:tab w:val="left" w:pos="1440"/>
              </w:tabs>
              <w:jc w:val="center"/>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Description of the population from which data/specimens were obtained.</w:t>
            </w:r>
          </w:p>
        </w:tc>
      </w:tr>
      <w:tr w:rsidR="00702525" w:rsidTr="00702525">
        <w:trPr>
          <w:trHeight w:hRule="exact" w:val="518"/>
        </w:trPr>
        <w:tc>
          <w:tcPr>
            <w:tcW w:w="1554" w:type="dxa"/>
            <w:vAlign w:val="center"/>
          </w:tcPr>
          <w:p w:rsidR="00702525" w:rsidRPr="00DA52E9" w:rsidRDefault="00702525" w:rsidP="00F3615B">
            <w:pPr>
              <w:pStyle w:val="Yes-No"/>
              <w:tabs>
                <w:tab w:val="left" w:pos="1440"/>
              </w:tabs>
              <w:jc w:val="cente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 xml:space="preserve">Explanation of whether the materials will be collected for the proposed research, a clinical procedure, or specifically for the repository. </w:t>
            </w:r>
          </w:p>
        </w:tc>
      </w:tr>
      <w:tr w:rsidR="00702525" w:rsidTr="00702525">
        <w:trPr>
          <w:trHeight w:hRule="exact" w:val="360"/>
        </w:trPr>
        <w:tc>
          <w:tcPr>
            <w:tcW w:w="1554" w:type="dxa"/>
            <w:vAlign w:val="center"/>
          </w:tcPr>
          <w:p w:rsidR="00702525" w:rsidRPr="00DA52E9" w:rsidRDefault="00702525" w:rsidP="00F3615B">
            <w:pPr>
              <w:pStyle w:val="Yes-No"/>
              <w:tabs>
                <w:tab w:val="left" w:pos="1440"/>
              </w:tabs>
              <w:jc w:val="cente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The number of specimens collected per person is explained.</w:t>
            </w:r>
          </w:p>
        </w:tc>
      </w:tr>
      <w:tr w:rsidR="00702525" w:rsidTr="00702525">
        <w:trPr>
          <w:trHeight w:hRule="exact" w:val="518"/>
        </w:trPr>
        <w:tc>
          <w:tcPr>
            <w:tcW w:w="1554" w:type="dxa"/>
            <w:vAlign w:val="center"/>
          </w:tcPr>
          <w:p w:rsidR="00702525" w:rsidRPr="00DA52E9" w:rsidRDefault="00702525" w:rsidP="00F3615B">
            <w:pPr>
              <w:pStyle w:val="Yes-No"/>
              <w:tabs>
                <w:tab w:val="left" w:pos="1440"/>
              </w:tabs>
              <w:jc w:val="cente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shd w:val="clear" w:color="auto" w:fill="auto"/>
            <w:vAlign w:val="center"/>
          </w:tcPr>
          <w:p w:rsidR="00702525" w:rsidRDefault="00702525" w:rsidP="00F3615B">
            <w:pPr>
              <w:pStyle w:val="ChecklistBasis"/>
            </w:pPr>
            <w:r>
              <w:t xml:space="preserve">Explanation of whether research participants will be asked to give permission to be contacted by the repository in the future, and if so, details regarding the re-contact. </w:t>
            </w:r>
          </w:p>
        </w:tc>
      </w:tr>
      <w:tr w:rsidR="0085623E" w:rsidTr="00B97365">
        <w:trPr>
          <w:trHeight w:hRule="exact" w:val="360"/>
        </w:trPr>
        <w:tc>
          <w:tcPr>
            <w:tcW w:w="1554" w:type="dxa"/>
            <w:vAlign w:val="center"/>
          </w:tcPr>
          <w:p w:rsidR="0085623E" w:rsidRPr="00F302E3" w:rsidRDefault="0085623E" w:rsidP="00F3615B">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85623E" w:rsidRDefault="0085623E" w:rsidP="00F3615B">
            <w:pPr>
              <w:pStyle w:val="ChecklistBasis"/>
            </w:pPr>
            <w:r>
              <w:t xml:space="preserve">Explanation of whether the research participant will be able to withdraw their materials from future studies. </w:t>
            </w:r>
          </w:p>
        </w:tc>
      </w:tr>
      <w:tr w:rsidR="0085623E" w:rsidTr="00B97365">
        <w:trPr>
          <w:trHeight w:hRule="exact" w:val="360"/>
        </w:trPr>
        <w:tc>
          <w:tcPr>
            <w:tcW w:w="1554" w:type="dxa"/>
            <w:vAlign w:val="center"/>
          </w:tcPr>
          <w:p w:rsidR="0085623E" w:rsidRPr="00F302E3" w:rsidRDefault="0085623E" w:rsidP="00F3615B">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85623E" w:rsidRDefault="0085623E" w:rsidP="00F3615B">
            <w:pPr>
              <w:pStyle w:val="ChecklistBasis"/>
            </w:pPr>
            <w:r>
              <w:t>Explanation of provisions in place for protecting the privacy and confidentiality of research participants.</w:t>
            </w:r>
          </w:p>
        </w:tc>
      </w:tr>
      <w:tr w:rsidR="00ED57CB" w:rsidTr="00ED57CB">
        <w:trPr>
          <w:trHeight w:hRule="exact" w:val="518"/>
        </w:trPr>
        <w:tc>
          <w:tcPr>
            <w:tcW w:w="1554" w:type="dxa"/>
            <w:vAlign w:val="center"/>
          </w:tcPr>
          <w:p w:rsidR="00ED57CB" w:rsidRPr="004A54EE" w:rsidRDefault="00ED57CB" w:rsidP="00ED57CB">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ED57CB" w:rsidRDefault="00ED57CB" w:rsidP="00ED57CB">
            <w:pPr>
              <w:pStyle w:val="ChecklistBasis"/>
            </w:pPr>
            <w:r>
              <w:t>A Certificate of Confidentiality has been obtained for sensitive genetic information stored in the repository (if applicable).</w:t>
            </w:r>
          </w:p>
        </w:tc>
      </w:tr>
      <w:tr w:rsidR="00ED57CB" w:rsidTr="00ED57CB">
        <w:trPr>
          <w:trHeight w:hRule="exact" w:val="720"/>
        </w:trPr>
        <w:tc>
          <w:tcPr>
            <w:tcW w:w="1554" w:type="dxa"/>
            <w:vAlign w:val="center"/>
          </w:tcPr>
          <w:p w:rsidR="00ED57CB" w:rsidRPr="00F302E3" w:rsidRDefault="00ED57CB" w:rsidP="00ED57CB">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ED57CB" w:rsidRDefault="00ED57CB" w:rsidP="00ED57CB">
            <w:pPr>
              <w:pStyle w:val="ChecklistBasis"/>
            </w:pPr>
            <w:r>
              <w:t>For a research repository: a statement is included in the consent that the specimens may be used in research that may result in new discoveries and that the donor subjects do not retain any property rights to their materials or receive any financial benefits.</w:t>
            </w:r>
          </w:p>
        </w:tc>
      </w:tr>
      <w:tr w:rsidR="00ED57CB" w:rsidTr="00ED57CB">
        <w:trPr>
          <w:trHeight w:hRule="exact" w:val="518"/>
        </w:trPr>
        <w:tc>
          <w:tcPr>
            <w:tcW w:w="1554" w:type="dxa"/>
            <w:vAlign w:val="center"/>
          </w:tcPr>
          <w:p w:rsidR="00ED57CB" w:rsidRPr="004A54EE" w:rsidRDefault="00ED57CB" w:rsidP="00ED57CB">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ED57CB" w:rsidRDefault="00ED57CB" w:rsidP="00ED57CB">
            <w:pPr>
              <w:pStyle w:val="ChecklistBasis"/>
            </w:pPr>
            <w:r w:rsidRPr="007A5010">
              <w:rPr>
                <w:szCs w:val="20"/>
              </w:rPr>
              <w:t>A material transfer agreement has been drafted for data/specimens being sent to another institution</w:t>
            </w:r>
            <w:r>
              <w:rPr>
                <w:szCs w:val="20"/>
              </w:rPr>
              <w:t xml:space="preserve"> (if applicable).</w:t>
            </w:r>
          </w:p>
        </w:tc>
      </w:tr>
    </w:tbl>
    <w:p w:rsidR="00ED57CB" w:rsidRPr="00766ABD" w:rsidRDefault="00ED57CB" w:rsidP="00EC75C8">
      <w:pPr>
        <w:rPr>
          <w:rFonts w:ascii="Arial Narrow" w:hAnsi="Arial Narrow"/>
          <w:sz w:val="16"/>
          <w:szCs w:val="16"/>
        </w:rPr>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8004"/>
      </w:tblGrid>
      <w:tr w:rsidR="00766ABD" w:rsidTr="00B97365">
        <w:trPr>
          <w:trHeight w:hRule="exact" w:val="360"/>
        </w:trPr>
        <w:tc>
          <w:tcPr>
            <w:tcW w:w="1554" w:type="dxa"/>
            <w:vAlign w:val="center"/>
          </w:tcPr>
          <w:p w:rsidR="00766ABD" w:rsidRPr="004A54EE" w:rsidRDefault="00766ABD" w:rsidP="00766ABD">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766ABD" w:rsidRDefault="00766ABD" w:rsidP="00766ABD">
            <w:pPr>
              <w:pStyle w:val="ChecklistBasis"/>
            </w:pPr>
            <w:r w:rsidRPr="007A5010">
              <w:rPr>
                <w:szCs w:val="20"/>
              </w:rPr>
              <w:t xml:space="preserve">A </w:t>
            </w:r>
            <w:r>
              <w:rPr>
                <w:szCs w:val="20"/>
              </w:rPr>
              <w:t>Data Use</w:t>
            </w:r>
            <w:r w:rsidRPr="007A5010">
              <w:rPr>
                <w:szCs w:val="20"/>
              </w:rPr>
              <w:t xml:space="preserve"> agreement has been drafted for data being sent to another institution</w:t>
            </w:r>
            <w:r>
              <w:rPr>
                <w:szCs w:val="20"/>
              </w:rPr>
              <w:t xml:space="preserve"> (if applicable).</w:t>
            </w:r>
          </w:p>
        </w:tc>
      </w:tr>
      <w:tr w:rsidR="00766ABD" w:rsidTr="00B97365">
        <w:trPr>
          <w:trHeight w:hRule="exact" w:val="360"/>
        </w:trPr>
        <w:tc>
          <w:tcPr>
            <w:tcW w:w="1554" w:type="dxa"/>
            <w:vAlign w:val="center"/>
          </w:tcPr>
          <w:p w:rsidR="00766ABD" w:rsidRPr="00F302E3" w:rsidRDefault="00766ABD" w:rsidP="00766ABD">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766ABD" w:rsidRDefault="00766ABD" w:rsidP="00766ABD">
            <w:pPr>
              <w:pStyle w:val="ChecklistBasis"/>
            </w:pPr>
            <w:r>
              <w:t xml:space="preserve">The process for maintaining the repository if the responsible investigator leaves the institution is explained. </w:t>
            </w:r>
          </w:p>
        </w:tc>
      </w:tr>
      <w:tr w:rsidR="00766ABD" w:rsidTr="002375C4">
        <w:trPr>
          <w:trHeight w:hRule="exact" w:val="72"/>
        </w:trPr>
        <w:tc>
          <w:tcPr>
            <w:tcW w:w="9558" w:type="dxa"/>
            <w:gridSpan w:val="2"/>
            <w:shd w:val="pct10" w:color="auto" w:fill="auto"/>
            <w:vAlign w:val="center"/>
          </w:tcPr>
          <w:p w:rsidR="00766ABD" w:rsidRDefault="00766ABD" w:rsidP="00766ABD">
            <w:pPr>
              <w:pStyle w:val="ChecklistBasis"/>
            </w:pPr>
          </w:p>
        </w:tc>
      </w:tr>
      <w:tr w:rsidR="00766ABD" w:rsidTr="00C2456F">
        <w:trPr>
          <w:trHeight w:hRule="exact" w:val="360"/>
        </w:trPr>
        <w:tc>
          <w:tcPr>
            <w:tcW w:w="9558" w:type="dxa"/>
            <w:gridSpan w:val="2"/>
            <w:vAlign w:val="center"/>
          </w:tcPr>
          <w:p w:rsidR="00766ABD" w:rsidRDefault="002375C4" w:rsidP="00766ABD">
            <w:pPr>
              <w:pStyle w:val="ChecklistBasis"/>
            </w:pPr>
            <w:r>
              <w:rPr>
                <w:b/>
                <w:sz w:val="22"/>
                <w:szCs w:val="22"/>
              </w:rPr>
              <w:t>Informed Consent Process Considerations</w:t>
            </w:r>
          </w:p>
        </w:tc>
      </w:tr>
      <w:tr w:rsidR="00766ABD" w:rsidTr="00766ABD">
        <w:trPr>
          <w:trHeight w:hRule="exact" w:val="518"/>
        </w:trPr>
        <w:tc>
          <w:tcPr>
            <w:tcW w:w="1554" w:type="dxa"/>
            <w:vAlign w:val="center"/>
          </w:tcPr>
          <w:p w:rsidR="00766ABD" w:rsidRPr="00F302E3" w:rsidRDefault="00766ABD" w:rsidP="00766ABD">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766ABD" w:rsidRDefault="00766ABD" w:rsidP="00766ABD">
            <w:pPr>
              <w:pStyle w:val="ChecklistBasis"/>
            </w:pPr>
            <w:r>
              <w:t>For a non-research repository: a clinical consent was obtained for the initial collection and storage of materials.</w:t>
            </w:r>
          </w:p>
        </w:tc>
      </w:tr>
      <w:tr w:rsidR="00766ABD" w:rsidTr="00766ABD">
        <w:trPr>
          <w:trHeight w:hRule="exact" w:val="518"/>
        </w:trPr>
        <w:tc>
          <w:tcPr>
            <w:tcW w:w="1554" w:type="dxa"/>
            <w:vAlign w:val="center"/>
          </w:tcPr>
          <w:p w:rsidR="00766ABD" w:rsidRPr="004A54EE" w:rsidRDefault="00766ABD" w:rsidP="00766ABD">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766ABD" w:rsidRDefault="00766ABD" w:rsidP="00766ABD">
            <w:pPr>
              <w:pStyle w:val="ChecklistBasis"/>
            </w:pPr>
            <w:r>
              <w:t>For a non-research repository: permission of participants has been obtained prior to releasing data or specimens to investigators for research purposes.</w:t>
            </w:r>
          </w:p>
        </w:tc>
      </w:tr>
      <w:tr w:rsidR="00766ABD" w:rsidTr="00766ABD">
        <w:trPr>
          <w:trHeight w:hRule="exact" w:val="518"/>
        </w:trPr>
        <w:tc>
          <w:tcPr>
            <w:tcW w:w="1554" w:type="dxa"/>
            <w:vAlign w:val="center"/>
          </w:tcPr>
          <w:p w:rsidR="00766ABD" w:rsidRPr="004A54EE" w:rsidRDefault="00766ABD" w:rsidP="00766ABD">
            <w:pPr>
              <w:pStyle w:val="Yes-No"/>
              <w:tabs>
                <w:tab w:val="left" w:pos="1440"/>
              </w:tabs>
              <w:rPr>
                <w:szCs w:val="20"/>
              </w:rPr>
            </w:pPr>
            <w:r w:rsidRPr="00F302E3">
              <w:rPr>
                <w:szCs w:val="20"/>
              </w:rPr>
              <w:fldChar w:fldCharType="begin">
                <w:ffData>
                  <w:name w:val="Check1"/>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Yes</w:t>
            </w:r>
            <w:r w:rsidRPr="00F302E3">
              <w:rPr>
                <w:szCs w:val="20"/>
              </w:rPr>
              <w:tab/>
            </w:r>
            <w:r w:rsidRPr="00F302E3">
              <w:rPr>
                <w:szCs w:val="20"/>
              </w:rPr>
              <w:fldChar w:fldCharType="begin">
                <w:ffData>
                  <w:name w:val="Check2"/>
                  <w:enabled/>
                  <w:calcOnExit w:val="0"/>
                  <w:checkBox>
                    <w:sizeAuto/>
                    <w:default w:val="0"/>
                  </w:checkBox>
                </w:ffData>
              </w:fldChar>
            </w:r>
            <w:r w:rsidRPr="00F302E3">
              <w:rPr>
                <w:szCs w:val="20"/>
              </w:rPr>
              <w:instrText xml:space="preserve"> FORMCHECKBOX </w:instrText>
            </w:r>
            <w:r w:rsidR="00500E54">
              <w:rPr>
                <w:szCs w:val="20"/>
              </w:rPr>
            </w:r>
            <w:r w:rsidR="00500E54">
              <w:rPr>
                <w:szCs w:val="20"/>
              </w:rPr>
              <w:fldChar w:fldCharType="separate"/>
            </w:r>
            <w:r w:rsidRPr="00F302E3">
              <w:rPr>
                <w:szCs w:val="20"/>
              </w:rPr>
              <w:fldChar w:fldCharType="end"/>
            </w:r>
            <w:r w:rsidRPr="00F302E3">
              <w:rPr>
                <w:szCs w:val="20"/>
              </w:rPr>
              <w:t xml:space="preserve"> No</w:t>
            </w:r>
          </w:p>
        </w:tc>
        <w:tc>
          <w:tcPr>
            <w:tcW w:w="8004" w:type="dxa"/>
            <w:vAlign w:val="center"/>
          </w:tcPr>
          <w:p w:rsidR="00766ABD" w:rsidRDefault="00766ABD" w:rsidP="00766ABD">
            <w:pPr>
              <w:pStyle w:val="ChecklistBasis"/>
            </w:pPr>
            <w:r>
              <w:t>For a research repository: the IRB reviewed the consent process and documentation (unless waived) of the explanation/description of subsequent use of materials/data.</w:t>
            </w:r>
          </w:p>
        </w:tc>
      </w:tr>
      <w:tr w:rsidR="00766ABD" w:rsidTr="002375C4">
        <w:trPr>
          <w:trHeight w:hRule="exact" w:val="72"/>
        </w:trPr>
        <w:tc>
          <w:tcPr>
            <w:tcW w:w="9558" w:type="dxa"/>
            <w:gridSpan w:val="2"/>
            <w:shd w:val="pct10" w:color="auto" w:fill="auto"/>
            <w:vAlign w:val="center"/>
          </w:tcPr>
          <w:p w:rsidR="00766ABD" w:rsidRDefault="00766ABD" w:rsidP="00766ABD">
            <w:pPr>
              <w:pStyle w:val="ChecklistBasis"/>
            </w:pPr>
          </w:p>
        </w:tc>
      </w:tr>
      <w:tr w:rsidR="00766ABD" w:rsidTr="00766ABD">
        <w:trPr>
          <w:trHeight w:val="360"/>
        </w:trPr>
        <w:tc>
          <w:tcPr>
            <w:tcW w:w="9558" w:type="dxa"/>
            <w:gridSpan w:val="2"/>
            <w:vAlign w:val="center"/>
          </w:tcPr>
          <w:p w:rsidR="00766ABD" w:rsidRDefault="00766ABD" w:rsidP="00766ABD">
            <w:pPr>
              <w:pStyle w:val="ChecklistBasis"/>
              <w:spacing w:before="60"/>
            </w:pPr>
            <w:r>
              <w:t xml:space="preserve">Notes: </w:t>
            </w: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2375C4" w:rsidRDefault="002375C4" w:rsidP="00766ABD">
            <w:pPr>
              <w:pStyle w:val="ChecklistBasis"/>
              <w:spacing w:before="60"/>
            </w:pPr>
          </w:p>
          <w:p w:rsidR="002375C4" w:rsidRDefault="002375C4"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p w:rsidR="00766ABD" w:rsidRDefault="00766ABD" w:rsidP="00766ABD">
            <w:pPr>
              <w:pStyle w:val="ChecklistBasis"/>
              <w:spacing w:before="60"/>
            </w:pPr>
          </w:p>
        </w:tc>
      </w:tr>
    </w:tbl>
    <w:p w:rsidR="00AA22F2" w:rsidRPr="00FB6602" w:rsidRDefault="00AA22F2" w:rsidP="00F3615B">
      <w:pPr>
        <w:rPr>
          <w:rFonts w:ascii="Arial Narrow" w:hAnsi="Arial Narrow"/>
          <w:b/>
          <w:sz w:val="24"/>
          <w:szCs w:val="24"/>
        </w:rPr>
      </w:pPr>
    </w:p>
    <w:sectPr w:rsidR="00AA22F2" w:rsidRPr="00FB6602" w:rsidSect="000D37E8">
      <w:headerReference w:type="even" r:id="rId10"/>
      <w:headerReference w:type="default" r:id="rId11"/>
      <w:footerReference w:type="default" r:id="rId12"/>
      <w:headerReference w:type="first" r:id="rId13"/>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E54" w:rsidRDefault="00500E54" w:rsidP="00E64060">
      <w:r>
        <w:separator/>
      </w:r>
    </w:p>
  </w:endnote>
  <w:endnote w:type="continuationSeparator" w:id="0">
    <w:p w:rsidR="00500E54" w:rsidRDefault="00500E54" w:rsidP="00E6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713" w:rsidRDefault="00764D18" w:rsidP="00375713">
    <w:pPr>
      <w:pStyle w:val="Header"/>
      <w:rPr>
        <w:sz w:val="18"/>
        <w:szCs w:val="18"/>
      </w:rPr>
    </w:pPr>
    <w:r w:rsidRPr="00E957F7">
      <w:rPr>
        <w:sz w:val="18"/>
        <w:szCs w:val="18"/>
      </w:rPr>
      <w:t xml:space="preserve">Informed Consent </w:t>
    </w:r>
    <w:r w:rsidR="00E957F7" w:rsidRPr="00E957F7">
      <w:rPr>
        <w:sz w:val="18"/>
        <w:szCs w:val="18"/>
      </w:rPr>
      <w:t>C</w:t>
    </w:r>
    <w:r w:rsidR="00E64060" w:rsidRPr="00E957F7">
      <w:rPr>
        <w:sz w:val="18"/>
        <w:szCs w:val="18"/>
      </w:rPr>
      <w:t>hecklist</w:t>
    </w:r>
    <w:r w:rsidR="00E957F7" w:rsidRPr="00E957F7">
      <w:rPr>
        <w:sz w:val="18"/>
        <w:szCs w:val="18"/>
      </w:rPr>
      <w:t xml:space="preserve"> and </w:t>
    </w:r>
    <w:r w:rsidR="00375713">
      <w:rPr>
        <w:sz w:val="18"/>
        <w:szCs w:val="18"/>
      </w:rPr>
      <w:t xml:space="preserve">Consent </w:t>
    </w:r>
    <w:r w:rsidR="00E957F7" w:rsidRPr="00E957F7">
      <w:rPr>
        <w:sz w:val="18"/>
        <w:szCs w:val="18"/>
      </w:rPr>
      <w:t xml:space="preserve">Observation </w:t>
    </w:r>
    <w:r w:rsidR="00375713">
      <w:rPr>
        <w:sz w:val="18"/>
        <w:szCs w:val="18"/>
      </w:rPr>
      <w:t xml:space="preserve">Assessment </w:t>
    </w:r>
    <w:r w:rsidR="00E957F7" w:rsidRPr="00E957F7">
      <w:rPr>
        <w:sz w:val="18"/>
        <w:szCs w:val="18"/>
      </w:rPr>
      <w:t>Tool</w:t>
    </w:r>
  </w:p>
  <w:p w:rsidR="00E64060" w:rsidRPr="00E957F7" w:rsidRDefault="00375713" w:rsidP="00E64060">
    <w:pPr>
      <w:pStyle w:val="Header"/>
      <w:rPr>
        <w:sz w:val="18"/>
        <w:szCs w:val="18"/>
      </w:rPr>
    </w:pPr>
    <w:r>
      <w:rPr>
        <w:sz w:val="18"/>
        <w:szCs w:val="18"/>
      </w:rPr>
      <w:t>V</w:t>
    </w:r>
    <w:r w:rsidR="00764D18" w:rsidRPr="00E957F7">
      <w:rPr>
        <w:sz w:val="18"/>
        <w:szCs w:val="18"/>
      </w:rPr>
      <w:t xml:space="preserve">ersion: July </w:t>
    </w:r>
    <w:r w:rsidR="00E957F7" w:rsidRPr="00E957F7">
      <w:rPr>
        <w:sz w:val="18"/>
        <w:szCs w:val="18"/>
      </w:rPr>
      <w:t>29</w:t>
    </w:r>
    <w:r w:rsidR="00764D18" w:rsidRPr="00E957F7">
      <w:rPr>
        <w:sz w:val="18"/>
        <w:szCs w:val="18"/>
      </w:rPr>
      <w: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E54" w:rsidRDefault="00500E54" w:rsidP="00E64060">
      <w:r>
        <w:separator/>
      </w:r>
    </w:p>
  </w:footnote>
  <w:footnote w:type="continuationSeparator" w:id="0">
    <w:p w:rsidR="00500E54" w:rsidRDefault="00500E54" w:rsidP="00E6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C2" w:rsidRPr="006D04C2" w:rsidRDefault="006D04C2" w:rsidP="006D04C2">
    <w:pPr>
      <w:pStyle w:val="Header"/>
    </w:pPr>
  </w:p>
  <w:p w:rsidR="006D04C2" w:rsidRDefault="006D04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E8" w:rsidRDefault="000D37E8" w:rsidP="005773F6">
    <w:pPr>
      <w:pStyle w:val="Header"/>
    </w:pPr>
    <w:r>
      <w:rPr>
        <w:noProof/>
      </w:rPr>
      <mc:AlternateContent>
        <mc:Choice Requires="wps">
          <w:drawing>
            <wp:anchor distT="0" distB="0" distL="114300" distR="114300" simplePos="0" relativeHeight="251661312" behindDoc="0" locked="0" layoutInCell="1" allowOverlap="1" wp14:anchorId="4F76AC29" wp14:editId="16B775B7">
              <wp:simplePos x="0" y="0"/>
              <wp:positionH relativeFrom="margin">
                <wp:align>center</wp:align>
              </wp:positionH>
              <wp:positionV relativeFrom="paragraph">
                <wp:posOffset>65042</wp:posOffset>
              </wp:positionV>
              <wp:extent cx="6125845" cy="457200"/>
              <wp:effectExtent l="0" t="0" r="273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57200"/>
                      </a:xfrm>
                      <a:prstGeom prst="rect">
                        <a:avLst/>
                      </a:prstGeom>
                      <a:solidFill>
                        <a:schemeClr val="bg1">
                          <a:lumMod val="85000"/>
                        </a:schemeClr>
                      </a:solidFill>
                      <a:ln w="9525">
                        <a:solidFill>
                          <a:srgbClr val="000000"/>
                        </a:solidFill>
                        <a:miter lim="800000"/>
                        <a:headEnd/>
                        <a:tailEnd/>
                      </a:ln>
                    </wps:spPr>
                    <wps:txbx>
                      <w:txbxContent>
                        <w:p w:rsidR="000D37E8" w:rsidRDefault="000D37E8" w:rsidP="000D37E8">
                          <w:pPr>
                            <w:autoSpaceDE w:val="0"/>
                            <w:autoSpaceDN w:val="0"/>
                            <w:adjustRightInd w:val="0"/>
                            <w:jc w:val="center"/>
                            <w:rPr>
                              <w:rFonts w:ascii="Arial Narrow" w:hAnsi="Arial Narrow" w:cs="Arial"/>
                              <w:b/>
                              <w:bCs/>
                              <w:sz w:val="28"/>
                              <w:szCs w:val="28"/>
                            </w:rPr>
                          </w:pPr>
                          <w:r>
                            <w:rPr>
                              <w:rFonts w:ascii="Arial Narrow" w:hAnsi="Arial Narrow" w:cs="Arial"/>
                              <w:b/>
                              <w:bCs/>
                              <w:sz w:val="28"/>
                              <w:szCs w:val="28"/>
                            </w:rPr>
                            <w:t>Informed Consent Process Observation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76AC29" id="_x0000_t202" coordsize="21600,21600" o:spt="202" path="m,l,21600r21600,l21600,xe">
              <v:stroke joinstyle="miter"/>
              <v:path gradientshapeok="t" o:connecttype="rect"/>
            </v:shapetype>
            <v:shape id="Text Box 2" o:spid="_x0000_s1026" type="#_x0000_t202" style="position:absolute;margin-left:0;margin-top:5.1pt;width:482.3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" fillcolor="#d8d8d8 [2732]">
              <v:textbox>
                <w:txbxContent>
                  <w:p w:rsidR="000D37E8" w:rsidRDefault="000D37E8" w:rsidP="000D37E8">
                    <w:pPr>
                      <w:autoSpaceDE w:val="0"/>
                      <w:autoSpaceDN w:val="0"/>
                      <w:adjustRightInd w:val="0"/>
                      <w:jc w:val="center"/>
                      <w:rPr>
                        <w:rFonts w:ascii="Arial Narrow" w:hAnsi="Arial Narrow" w:cs="Arial"/>
                        <w:b/>
                        <w:bCs/>
                        <w:sz w:val="28"/>
                        <w:szCs w:val="28"/>
                      </w:rPr>
                    </w:pPr>
                    <w:r>
                      <w:rPr>
                        <w:rFonts w:ascii="Arial Narrow" w:hAnsi="Arial Narrow" w:cs="Arial"/>
                        <w:b/>
                        <w:bCs/>
                        <w:sz w:val="28"/>
                        <w:szCs w:val="28"/>
                      </w:rPr>
                      <w:t>Informed Consent Process Observation Checklist</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B8" w:rsidRDefault="005D2BE8">
    <w:pPr>
      <w:pStyle w:val="Header"/>
    </w:pPr>
    <w:r>
      <w:rPr>
        <w:noProof/>
      </w:rPr>
      <mc:AlternateContent>
        <mc:Choice Requires="wps">
          <w:drawing>
            <wp:anchor distT="0" distB="0" distL="114300" distR="114300" simplePos="0" relativeHeight="251659264" behindDoc="0" locked="0" layoutInCell="1" allowOverlap="1" wp14:anchorId="172BB8A3" wp14:editId="0356FFD0">
              <wp:simplePos x="0" y="0"/>
              <wp:positionH relativeFrom="margin">
                <wp:align>center</wp:align>
              </wp:positionH>
              <wp:positionV relativeFrom="paragraph">
                <wp:posOffset>-26670</wp:posOffset>
              </wp:positionV>
              <wp:extent cx="6125845" cy="46672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466725"/>
                      </a:xfrm>
                      <a:prstGeom prst="rect">
                        <a:avLst/>
                      </a:prstGeom>
                      <a:solidFill>
                        <a:schemeClr val="bg1">
                          <a:lumMod val="85000"/>
                        </a:schemeClr>
                      </a:solidFill>
                      <a:ln w="9525">
                        <a:solidFill>
                          <a:srgbClr val="000000"/>
                        </a:solidFill>
                        <a:miter lim="800000"/>
                        <a:headEnd/>
                        <a:tailEnd/>
                      </a:ln>
                    </wps:spPr>
                    <wps:txbx>
                      <w:txbxContent>
                        <w:p w:rsidR="005D2BE8" w:rsidRDefault="00C35BB7" w:rsidP="00630FF8">
                          <w:pPr>
                            <w:autoSpaceDE w:val="0"/>
                            <w:autoSpaceDN w:val="0"/>
                            <w:adjustRightInd w:val="0"/>
                            <w:jc w:val="center"/>
                            <w:rPr>
                              <w:rFonts w:ascii="Arial Narrow" w:hAnsi="Arial Narrow" w:cs="Arial"/>
                              <w:b/>
                              <w:bCs/>
                              <w:sz w:val="28"/>
                              <w:szCs w:val="28"/>
                            </w:rPr>
                          </w:pPr>
                          <w:r>
                            <w:rPr>
                              <w:rFonts w:ascii="Arial Narrow" w:hAnsi="Arial Narrow" w:cs="Arial"/>
                              <w:b/>
                              <w:bCs/>
                              <w:sz w:val="28"/>
                              <w:szCs w:val="28"/>
                            </w:rPr>
                            <w:t xml:space="preserve">Specimen </w:t>
                          </w:r>
                          <w:r w:rsidR="00244965">
                            <w:rPr>
                              <w:rFonts w:ascii="Arial Narrow" w:hAnsi="Arial Narrow" w:cs="Arial"/>
                              <w:b/>
                              <w:bCs/>
                              <w:sz w:val="28"/>
                              <w:szCs w:val="28"/>
                            </w:rPr>
                            <w:t xml:space="preserve">and Data </w:t>
                          </w:r>
                          <w:r>
                            <w:rPr>
                              <w:rFonts w:ascii="Arial Narrow" w:hAnsi="Arial Narrow" w:cs="Arial"/>
                              <w:b/>
                              <w:bCs/>
                              <w:sz w:val="28"/>
                              <w:szCs w:val="28"/>
                            </w:rPr>
                            <w:t xml:space="preserve">Sharing </w:t>
                          </w:r>
                          <w:r w:rsidR="005D2BE8">
                            <w:rPr>
                              <w:rFonts w:ascii="Arial Narrow" w:hAnsi="Arial Narrow" w:cs="Arial"/>
                              <w:b/>
                              <w:bCs/>
                              <w:sz w:val="28"/>
                              <w:szCs w:val="28"/>
                            </w:rPr>
                            <w:t>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2BB8A3" id="_x0000_t202" coordsize="21600,21600" o:spt="202" path="m,l,21600r21600,l21600,xe">
              <v:stroke joinstyle="miter"/>
              <v:path gradientshapeok="t" o:connecttype="rect"/>
            </v:shapetype>
            <v:shape id="_x0000_s1027" type="#_x0000_t202" style="position:absolute;margin-left:0;margin-top:-2.1pt;width:482.3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" fillcolor="#d8d8d8 [2732]">
              <v:textbox>
                <w:txbxContent>
                  <w:p w:rsidR="005D2BE8" w:rsidRDefault="00C35BB7" w:rsidP="00630FF8">
                    <w:pPr>
                      <w:autoSpaceDE w:val="0"/>
                      <w:autoSpaceDN w:val="0"/>
                      <w:adjustRightInd w:val="0"/>
                      <w:jc w:val="center"/>
                      <w:rPr>
                        <w:rFonts w:ascii="Arial Narrow" w:hAnsi="Arial Narrow" w:cs="Arial"/>
                        <w:b/>
                        <w:bCs/>
                        <w:sz w:val="28"/>
                        <w:szCs w:val="28"/>
                      </w:rPr>
                    </w:pPr>
                    <w:r>
                      <w:rPr>
                        <w:rFonts w:ascii="Arial Narrow" w:hAnsi="Arial Narrow" w:cs="Arial"/>
                        <w:b/>
                        <w:bCs/>
                        <w:sz w:val="28"/>
                        <w:szCs w:val="28"/>
                      </w:rPr>
                      <w:t xml:space="preserve">Specimen </w:t>
                    </w:r>
                    <w:r w:rsidR="00244965">
                      <w:rPr>
                        <w:rFonts w:ascii="Arial Narrow" w:hAnsi="Arial Narrow" w:cs="Arial"/>
                        <w:b/>
                        <w:bCs/>
                        <w:sz w:val="28"/>
                        <w:szCs w:val="28"/>
                      </w:rPr>
                      <w:t xml:space="preserve">and Data </w:t>
                    </w:r>
                    <w:r>
                      <w:rPr>
                        <w:rFonts w:ascii="Arial Narrow" w:hAnsi="Arial Narrow" w:cs="Arial"/>
                        <w:b/>
                        <w:bCs/>
                        <w:sz w:val="28"/>
                        <w:szCs w:val="28"/>
                      </w:rPr>
                      <w:t xml:space="preserve">Sharing </w:t>
                    </w:r>
                    <w:r w:rsidR="005D2BE8">
                      <w:rPr>
                        <w:rFonts w:ascii="Arial Narrow" w:hAnsi="Arial Narrow" w:cs="Arial"/>
                        <w:b/>
                        <w:bCs/>
                        <w:sz w:val="28"/>
                        <w:szCs w:val="28"/>
                      </w:rPr>
                      <w:t>Checklist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60"/>
    <w:rsid w:val="0002583D"/>
    <w:rsid w:val="000D37E8"/>
    <w:rsid w:val="001A7824"/>
    <w:rsid w:val="001F5E1E"/>
    <w:rsid w:val="002375C4"/>
    <w:rsid w:val="00244965"/>
    <w:rsid w:val="00285F3B"/>
    <w:rsid w:val="00290585"/>
    <w:rsid w:val="00297ECE"/>
    <w:rsid w:val="002F4460"/>
    <w:rsid w:val="00360A9D"/>
    <w:rsid w:val="003662F3"/>
    <w:rsid w:val="00375713"/>
    <w:rsid w:val="0039447C"/>
    <w:rsid w:val="003E7089"/>
    <w:rsid w:val="00431FA7"/>
    <w:rsid w:val="00432C3C"/>
    <w:rsid w:val="004C79CE"/>
    <w:rsid w:val="00500E54"/>
    <w:rsid w:val="005773F6"/>
    <w:rsid w:val="00580871"/>
    <w:rsid w:val="005D2BE8"/>
    <w:rsid w:val="00630FF8"/>
    <w:rsid w:val="006650B1"/>
    <w:rsid w:val="00697705"/>
    <w:rsid w:val="006D04C2"/>
    <w:rsid w:val="006D070F"/>
    <w:rsid w:val="00702525"/>
    <w:rsid w:val="00764D18"/>
    <w:rsid w:val="00766ABD"/>
    <w:rsid w:val="00833246"/>
    <w:rsid w:val="0085623E"/>
    <w:rsid w:val="00866D0F"/>
    <w:rsid w:val="008A68AA"/>
    <w:rsid w:val="009A13CF"/>
    <w:rsid w:val="009B5BB8"/>
    <w:rsid w:val="009D41E1"/>
    <w:rsid w:val="00AA22F2"/>
    <w:rsid w:val="00AE330B"/>
    <w:rsid w:val="00AE422A"/>
    <w:rsid w:val="00B00A17"/>
    <w:rsid w:val="00B0666D"/>
    <w:rsid w:val="00B97365"/>
    <w:rsid w:val="00B975CA"/>
    <w:rsid w:val="00C33940"/>
    <w:rsid w:val="00C35BB7"/>
    <w:rsid w:val="00C7674C"/>
    <w:rsid w:val="00CB0C5F"/>
    <w:rsid w:val="00CE0692"/>
    <w:rsid w:val="00D0663B"/>
    <w:rsid w:val="00DA4C91"/>
    <w:rsid w:val="00DA52E9"/>
    <w:rsid w:val="00E64060"/>
    <w:rsid w:val="00E67761"/>
    <w:rsid w:val="00E85F11"/>
    <w:rsid w:val="00E92C93"/>
    <w:rsid w:val="00E957F7"/>
    <w:rsid w:val="00EB0C15"/>
    <w:rsid w:val="00EC75C8"/>
    <w:rsid w:val="00ED57CB"/>
    <w:rsid w:val="00F3615B"/>
    <w:rsid w:val="00F66308"/>
    <w:rsid w:val="00F7553A"/>
    <w:rsid w:val="00F969B7"/>
    <w:rsid w:val="00FB6602"/>
    <w:rsid w:val="00FD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B8972-B51C-45F4-93B4-531287FB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Basis">
    <w:name w:val="Checklist Basis"/>
    <w:link w:val="ChecklistBasisChar"/>
    <w:rsid w:val="00E64060"/>
    <w:rPr>
      <w:rFonts w:ascii="Arial Narrow" w:eastAsia="Times New Roman" w:hAnsi="Arial Narrow" w:cs="Times New Roman"/>
      <w:sz w:val="20"/>
      <w:szCs w:val="24"/>
    </w:rPr>
  </w:style>
  <w:style w:type="paragraph" w:customStyle="1" w:styleId="Yes-No">
    <w:name w:val="Yes-No"/>
    <w:basedOn w:val="Normal"/>
    <w:rsid w:val="00E64060"/>
    <w:pPr>
      <w:tabs>
        <w:tab w:val="left" w:pos="720"/>
      </w:tabs>
    </w:pPr>
    <w:rPr>
      <w:rFonts w:ascii="Arial Narrow" w:eastAsia="Times New Roman" w:hAnsi="Arial Narrow" w:cs="Times New Roman"/>
      <w:b/>
      <w:sz w:val="20"/>
      <w:szCs w:val="24"/>
    </w:rPr>
  </w:style>
  <w:style w:type="character" w:customStyle="1" w:styleId="ChecklistBasisChar">
    <w:name w:val="Checklist Basis Char"/>
    <w:link w:val="ChecklistBasis"/>
    <w:rsid w:val="00E64060"/>
    <w:rPr>
      <w:rFonts w:ascii="Arial Narrow" w:eastAsia="Times New Roman" w:hAnsi="Arial Narrow" w:cs="Times New Roman"/>
      <w:sz w:val="20"/>
      <w:szCs w:val="24"/>
    </w:rPr>
  </w:style>
  <w:style w:type="paragraph" w:styleId="Header">
    <w:name w:val="header"/>
    <w:basedOn w:val="Normal"/>
    <w:link w:val="HeaderChar"/>
    <w:uiPriority w:val="99"/>
    <w:unhideWhenUsed/>
    <w:rsid w:val="00E64060"/>
    <w:pPr>
      <w:tabs>
        <w:tab w:val="center" w:pos="4680"/>
        <w:tab w:val="right" w:pos="9360"/>
      </w:tabs>
    </w:pPr>
  </w:style>
  <w:style w:type="character" w:customStyle="1" w:styleId="HeaderChar">
    <w:name w:val="Header Char"/>
    <w:basedOn w:val="DefaultParagraphFont"/>
    <w:link w:val="Header"/>
    <w:uiPriority w:val="99"/>
    <w:rsid w:val="00E64060"/>
  </w:style>
  <w:style w:type="paragraph" w:styleId="Footer">
    <w:name w:val="footer"/>
    <w:basedOn w:val="Normal"/>
    <w:link w:val="FooterChar"/>
    <w:uiPriority w:val="99"/>
    <w:unhideWhenUsed/>
    <w:rsid w:val="00E64060"/>
    <w:pPr>
      <w:tabs>
        <w:tab w:val="center" w:pos="4680"/>
        <w:tab w:val="right" w:pos="9360"/>
      </w:tabs>
    </w:pPr>
  </w:style>
  <w:style w:type="character" w:customStyle="1" w:styleId="FooterChar">
    <w:name w:val="Footer Char"/>
    <w:basedOn w:val="DefaultParagraphFont"/>
    <w:link w:val="Footer"/>
    <w:uiPriority w:val="99"/>
    <w:rsid w:val="00E64060"/>
  </w:style>
  <w:style w:type="paragraph" w:customStyle="1" w:styleId="ChecklistLevel1">
    <w:name w:val="Checklist Level 1"/>
    <w:basedOn w:val="ChecklistBasis"/>
    <w:link w:val="ChecklistLevel1Char"/>
    <w:rsid w:val="00764D18"/>
    <w:pPr>
      <w:numPr>
        <w:numId w:val="1"/>
      </w:numPr>
      <w:tabs>
        <w:tab w:val="left" w:pos="360"/>
      </w:tabs>
    </w:pPr>
    <w:rPr>
      <w:b/>
    </w:rPr>
  </w:style>
  <w:style w:type="paragraph" w:customStyle="1" w:styleId="ChecklistLevel2">
    <w:name w:val="Checklist Level 2"/>
    <w:basedOn w:val="ChecklistLevel1"/>
    <w:rsid w:val="00764D18"/>
    <w:pPr>
      <w:numPr>
        <w:ilvl w:val="1"/>
      </w:numPr>
      <w:tabs>
        <w:tab w:val="clear" w:pos="360"/>
        <w:tab w:val="clear" w:pos="1080"/>
      </w:tabs>
    </w:pPr>
    <w:rPr>
      <w:b w:val="0"/>
    </w:rPr>
  </w:style>
  <w:style w:type="paragraph" w:customStyle="1" w:styleId="ChecklistLevel3">
    <w:name w:val="Checklist Level 3"/>
    <w:basedOn w:val="ChecklistLevel2"/>
    <w:rsid w:val="00764D18"/>
    <w:pPr>
      <w:numPr>
        <w:ilvl w:val="2"/>
      </w:numPr>
      <w:tabs>
        <w:tab w:val="clear" w:pos="2268"/>
        <w:tab w:val="num" w:pos="360"/>
        <w:tab w:val="left" w:pos="1728"/>
      </w:tabs>
    </w:pPr>
  </w:style>
  <w:style w:type="paragraph" w:customStyle="1" w:styleId="ChecklistLevel4">
    <w:name w:val="Checklist Level 4"/>
    <w:basedOn w:val="ChecklistLevel3"/>
    <w:rsid w:val="00764D18"/>
    <w:pPr>
      <w:numPr>
        <w:ilvl w:val="3"/>
      </w:numPr>
      <w:tabs>
        <w:tab w:val="clear" w:pos="1728"/>
        <w:tab w:val="clear" w:pos="3744"/>
        <w:tab w:val="num" w:pos="360"/>
        <w:tab w:val="left" w:pos="3024"/>
      </w:tabs>
    </w:pPr>
  </w:style>
  <w:style w:type="character" w:customStyle="1" w:styleId="ChecklistLeader">
    <w:name w:val="Checklist Leader"/>
    <w:rsid w:val="00764D18"/>
    <w:rPr>
      <w:rFonts w:ascii="Arial Narrow" w:hAnsi="Arial Narrow"/>
      <w:b/>
      <w:sz w:val="24"/>
    </w:rPr>
  </w:style>
  <w:style w:type="paragraph" w:customStyle="1" w:styleId="StatementLevel1">
    <w:name w:val="Statement Level 1"/>
    <w:basedOn w:val="ChecklistBasis"/>
    <w:link w:val="StatementLevel1Char"/>
    <w:rsid w:val="00764D18"/>
  </w:style>
  <w:style w:type="character" w:customStyle="1" w:styleId="StatementLevel1Char">
    <w:name w:val="Statement Level 1 Char"/>
    <w:link w:val="StatementLevel1"/>
    <w:rsid w:val="00764D18"/>
    <w:rPr>
      <w:rFonts w:ascii="Arial Narrow" w:eastAsia="Times New Roman" w:hAnsi="Arial Narrow" w:cs="Times New Roman"/>
      <w:sz w:val="20"/>
      <w:szCs w:val="24"/>
    </w:rPr>
  </w:style>
  <w:style w:type="character" w:customStyle="1" w:styleId="ChecklistLevel1Char">
    <w:name w:val="Checklist Level 1 Char"/>
    <w:link w:val="ChecklistLevel1"/>
    <w:rsid w:val="00764D18"/>
    <w:rPr>
      <w:rFonts w:ascii="Arial Narrow" w:eastAsia="Times New Roman" w:hAnsi="Arial Narrow" w:cs="Times New Roman"/>
      <w:b/>
      <w:sz w:val="20"/>
      <w:szCs w:val="24"/>
    </w:rPr>
  </w:style>
  <w:style w:type="paragraph" w:customStyle="1" w:styleId="StatementLevel1Hanging">
    <w:name w:val="Statement Level 1 Hanging"/>
    <w:basedOn w:val="StatementLevel1"/>
    <w:rsid w:val="00764D18"/>
    <w:pPr>
      <w:ind w:left="288" w:hanging="288"/>
    </w:pPr>
  </w:style>
  <w:style w:type="paragraph" w:styleId="BalloonText">
    <w:name w:val="Balloon Text"/>
    <w:basedOn w:val="Normal"/>
    <w:link w:val="BalloonTextChar"/>
    <w:uiPriority w:val="99"/>
    <w:semiHidden/>
    <w:unhideWhenUsed/>
    <w:rsid w:val="00285F3B"/>
    <w:rPr>
      <w:rFonts w:ascii="Tahoma" w:hAnsi="Tahoma" w:cs="Tahoma"/>
      <w:sz w:val="16"/>
      <w:szCs w:val="16"/>
    </w:rPr>
  </w:style>
  <w:style w:type="character" w:customStyle="1" w:styleId="BalloonTextChar">
    <w:name w:val="Balloon Text Char"/>
    <w:basedOn w:val="DefaultParagraphFont"/>
    <w:link w:val="BalloonText"/>
    <w:uiPriority w:val="99"/>
    <w:semiHidden/>
    <w:rsid w:val="00285F3B"/>
    <w:rPr>
      <w:rFonts w:ascii="Tahoma" w:hAnsi="Tahoma" w:cs="Tahoma"/>
      <w:sz w:val="16"/>
      <w:szCs w:val="16"/>
    </w:rPr>
  </w:style>
  <w:style w:type="character" w:styleId="CommentReference">
    <w:name w:val="annotation reference"/>
    <w:rsid w:val="00E85F11"/>
    <w:rPr>
      <w:sz w:val="16"/>
      <w:szCs w:val="16"/>
    </w:rPr>
  </w:style>
  <w:style w:type="paragraph" w:styleId="CommentText">
    <w:name w:val="annotation text"/>
    <w:basedOn w:val="Normal"/>
    <w:link w:val="CommentTextChar"/>
    <w:rsid w:val="00E85F1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5F11"/>
    <w:rPr>
      <w:rFonts w:ascii="Times New Roman" w:eastAsia="Times New Roman" w:hAnsi="Times New Roman" w:cs="Times New Roman"/>
      <w:sz w:val="20"/>
      <w:szCs w:val="20"/>
    </w:rPr>
  </w:style>
  <w:style w:type="paragraph" w:styleId="ListParagraph">
    <w:name w:val="List Paragraph"/>
    <w:basedOn w:val="Normal"/>
    <w:uiPriority w:val="34"/>
    <w:qFormat/>
    <w:rsid w:val="00AA22F2"/>
    <w:pPr>
      <w:ind w:left="720"/>
      <w:contextualSpacing/>
    </w:pPr>
    <w:rPr>
      <w:rFonts w:ascii="Calibri" w:eastAsia="Calibri" w:hAnsi="Calibri" w:cs="Calibri"/>
    </w:rPr>
  </w:style>
  <w:style w:type="character" w:styleId="Hyperlink">
    <w:name w:val="Hyperlink"/>
    <w:basedOn w:val="DefaultParagraphFont"/>
    <w:uiPriority w:val="99"/>
    <w:unhideWhenUsed/>
    <w:rsid w:val="00C35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d.harvard.edu/resources/agreements/materialtransf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pr.harvard.edu/pages/harvard-research-data-securit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99CC-1F96-4032-910E-C0A0C5B0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Fagan, Alexis</cp:lastModifiedBy>
  <cp:revision>2</cp:revision>
  <cp:lastPrinted>2014-07-29T18:06:00Z</cp:lastPrinted>
  <dcterms:created xsi:type="dcterms:W3CDTF">2020-05-29T15:46:00Z</dcterms:created>
  <dcterms:modified xsi:type="dcterms:W3CDTF">2020-05-29T15:46:00Z</dcterms:modified>
</cp:coreProperties>
</file>