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D085" w14:textId="77777777" w:rsidR="009F7DF1" w:rsidRDefault="009F7DF1" w:rsidP="005922AA">
      <w:pPr>
        <w:rPr>
          <w:b/>
        </w:rPr>
      </w:pPr>
    </w:p>
    <w:p w14:paraId="0970F745" w14:textId="6D7E4BCC" w:rsidR="005922AA" w:rsidRPr="000D0A39" w:rsidRDefault="006C1644" w:rsidP="005922AA">
      <w:pPr>
        <w:rPr>
          <w:b/>
        </w:rPr>
      </w:pPr>
      <w:r>
        <w:rPr>
          <w:b/>
        </w:rPr>
        <w:t>Understanding NIH</w:t>
      </w:r>
      <w:r w:rsidR="000D0A39" w:rsidRPr="000D0A39">
        <w:rPr>
          <w:b/>
        </w:rPr>
        <w:t xml:space="preserve"> </w:t>
      </w:r>
      <w:r>
        <w:rPr>
          <w:b/>
        </w:rPr>
        <w:t>G</w:t>
      </w:r>
      <w:r w:rsidR="005922AA" w:rsidRPr="000D0A39">
        <w:rPr>
          <w:b/>
        </w:rPr>
        <w:t xml:space="preserve">rant </w:t>
      </w:r>
      <w:r>
        <w:rPr>
          <w:b/>
        </w:rPr>
        <w:t>M</w:t>
      </w:r>
      <w:r w:rsidR="005922AA" w:rsidRPr="000D0A39">
        <w:rPr>
          <w:b/>
        </w:rPr>
        <w:t>echanism</w:t>
      </w:r>
      <w:r>
        <w:rPr>
          <w:b/>
        </w:rPr>
        <w:t>s:</w:t>
      </w:r>
      <w:bookmarkStart w:id="0" w:name="_GoBack"/>
      <w:bookmarkEnd w:id="0"/>
    </w:p>
    <w:p w14:paraId="4DCAD73A" w14:textId="77777777" w:rsidR="000D0A39" w:rsidRDefault="000D0A39" w:rsidP="005922AA"/>
    <w:p w14:paraId="79AF98A5" w14:textId="77777777" w:rsidR="000D0A39" w:rsidRPr="00857793" w:rsidRDefault="000D0A39" w:rsidP="005922AA">
      <w:pPr>
        <w:rPr>
          <w:sz w:val="22"/>
          <w:szCs w:val="22"/>
          <w:u w:val="single"/>
        </w:rPr>
      </w:pPr>
      <w:r w:rsidRPr="00857793">
        <w:rPr>
          <w:sz w:val="22"/>
          <w:szCs w:val="22"/>
          <w:u w:val="single"/>
        </w:rPr>
        <w:t>K01: Mentored Research Scientist Development Award</w:t>
      </w:r>
    </w:p>
    <w:p w14:paraId="607FE435" w14:textId="09674A64" w:rsidR="000D0A39" w:rsidRPr="00857793" w:rsidRDefault="002D6F34" w:rsidP="000D0A39">
      <w:pPr>
        <w:numPr>
          <w:ilvl w:val="0"/>
          <w:numId w:val="6"/>
        </w:numPr>
        <w:rPr>
          <w:sz w:val="22"/>
          <w:szCs w:val="22"/>
        </w:rPr>
      </w:pPr>
      <w:r>
        <w:rPr>
          <w:sz w:val="22"/>
          <w:szCs w:val="22"/>
        </w:rPr>
        <w:t xml:space="preserve">Its </w:t>
      </w:r>
      <w:r w:rsidR="000D0A39" w:rsidRPr="00857793">
        <w:rPr>
          <w:sz w:val="22"/>
          <w:szCs w:val="22"/>
        </w:rPr>
        <w:t xml:space="preserve">goal is to provide protected time (3-5 years) for intensive research career development under the guidance of an experienced mentor, or sponsor, leading to research independence.  </w:t>
      </w:r>
    </w:p>
    <w:p w14:paraId="25629F3F" w14:textId="77777777" w:rsidR="000D0A39" w:rsidRPr="00857793" w:rsidRDefault="000D0A39" w:rsidP="000D0A39">
      <w:pPr>
        <w:numPr>
          <w:ilvl w:val="0"/>
          <w:numId w:val="6"/>
        </w:numPr>
        <w:rPr>
          <w:sz w:val="22"/>
          <w:szCs w:val="22"/>
        </w:rPr>
      </w:pPr>
      <w:r w:rsidRPr="00857793">
        <w:rPr>
          <w:sz w:val="22"/>
          <w:szCs w:val="22"/>
        </w:rPr>
        <w:t>The K01 covers salary and fringe benefits, training related expenses, and 8% overhead.</w:t>
      </w:r>
    </w:p>
    <w:p w14:paraId="5383ED22" w14:textId="77777777" w:rsidR="000D0A39" w:rsidRPr="00857793" w:rsidRDefault="000D0A39" w:rsidP="000D0A39">
      <w:pPr>
        <w:numPr>
          <w:ilvl w:val="0"/>
          <w:numId w:val="6"/>
        </w:numPr>
        <w:rPr>
          <w:sz w:val="22"/>
          <w:szCs w:val="22"/>
        </w:rPr>
      </w:pPr>
      <w:r w:rsidRPr="00857793">
        <w:rPr>
          <w:sz w:val="22"/>
          <w:szCs w:val="22"/>
        </w:rPr>
        <w:t xml:space="preserve">The expectation is that the research conducted under a K01 award will launch independent research careers and make researchers competitive for R01 funding. </w:t>
      </w:r>
    </w:p>
    <w:p w14:paraId="072D0281" w14:textId="77777777" w:rsidR="000D0A39" w:rsidRPr="00857793" w:rsidRDefault="000D0A39" w:rsidP="000D0A39">
      <w:pPr>
        <w:numPr>
          <w:ilvl w:val="0"/>
          <w:numId w:val="6"/>
        </w:numPr>
        <w:rPr>
          <w:sz w:val="22"/>
          <w:szCs w:val="22"/>
        </w:rPr>
      </w:pPr>
      <w:r w:rsidRPr="00857793">
        <w:rPr>
          <w:sz w:val="22"/>
          <w:szCs w:val="22"/>
        </w:rPr>
        <w:t>When to Apply</w:t>
      </w:r>
    </w:p>
    <w:p w14:paraId="64C5B779" w14:textId="6A8D7665" w:rsidR="000D0A39" w:rsidRPr="00857793" w:rsidRDefault="000D0A39" w:rsidP="000D0A39">
      <w:pPr>
        <w:numPr>
          <w:ilvl w:val="1"/>
          <w:numId w:val="6"/>
        </w:numPr>
        <w:rPr>
          <w:sz w:val="22"/>
          <w:szCs w:val="22"/>
        </w:rPr>
      </w:pPr>
      <w:r w:rsidRPr="00857793">
        <w:rPr>
          <w:sz w:val="22"/>
          <w:szCs w:val="22"/>
        </w:rPr>
        <w:t xml:space="preserve">Before submitting any </w:t>
      </w:r>
      <w:r w:rsidR="002D6F34">
        <w:rPr>
          <w:sz w:val="22"/>
          <w:szCs w:val="22"/>
        </w:rPr>
        <w:t>NIH</w:t>
      </w:r>
      <w:r w:rsidRPr="00857793">
        <w:rPr>
          <w:sz w:val="22"/>
          <w:szCs w:val="22"/>
        </w:rPr>
        <w:t xml:space="preserve"> award proposal in which the candidate is listed as the PI.</w:t>
      </w:r>
    </w:p>
    <w:p w14:paraId="101C8808" w14:textId="5003DD9A" w:rsidR="000D0A39" w:rsidRPr="00857793" w:rsidRDefault="000D0A39" w:rsidP="000D0A39">
      <w:pPr>
        <w:numPr>
          <w:ilvl w:val="1"/>
          <w:numId w:val="6"/>
        </w:numPr>
        <w:rPr>
          <w:sz w:val="22"/>
          <w:szCs w:val="22"/>
        </w:rPr>
      </w:pPr>
      <w:r w:rsidRPr="00857793">
        <w:rPr>
          <w:sz w:val="22"/>
          <w:szCs w:val="22"/>
        </w:rPr>
        <w:t xml:space="preserve">When </w:t>
      </w:r>
      <w:r w:rsidR="002D6F34">
        <w:rPr>
          <w:sz w:val="22"/>
          <w:szCs w:val="22"/>
        </w:rPr>
        <w:t xml:space="preserve">you can commit </w:t>
      </w:r>
      <w:r w:rsidRPr="00857793">
        <w:rPr>
          <w:sz w:val="22"/>
          <w:szCs w:val="22"/>
        </w:rPr>
        <w:t>a minimum of 75% of full-time professional effort.</w:t>
      </w:r>
    </w:p>
    <w:p w14:paraId="319B640A" w14:textId="47A48E28" w:rsidR="000D0A39" w:rsidRPr="00857793" w:rsidRDefault="000D0A39" w:rsidP="000D0A39">
      <w:pPr>
        <w:numPr>
          <w:ilvl w:val="1"/>
          <w:numId w:val="6"/>
        </w:numPr>
        <w:rPr>
          <w:sz w:val="22"/>
          <w:szCs w:val="22"/>
        </w:rPr>
      </w:pPr>
      <w:r w:rsidRPr="00857793">
        <w:rPr>
          <w:sz w:val="22"/>
          <w:szCs w:val="22"/>
        </w:rPr>
        <w:t xml:space="preserve">When </w:t>
      </w:r>
      <w:r w:rsidR="002D6F34">
        <w:rPr>
          <w:sz w:val="22"/>
          <w:szCs w:val="22"/>
        </w:rPr>
        <w:t>you and</w:t>
      </w:r>
      <w:r w:rsidRPr="00857793">
        <w:rPr>
          <w:sz w:val="22"/>
          <w:szCs w:val="22"/>
        </w:rPr>
        <w:t xml:space="preserve"> </w:t>
      </w:r>
      <w:r w:rsidR="002D6F34">
        <w:rPr>
          <w:sz w:val="22"/>
          <w:szCs w:val="22"/>
        </w:rPr>
        <w:t>your</w:t>
      </w:r>
      <w:r w:rsidR="00D84147">
        <w:rPr>
          <w:sz w:val="22"/>
          <w:szCs w:val="22"/>
        </w:rPr>
        <w:t xml:space="preserve"> </w:t>
      </w:r>
      <w:r w:rsidRPr="00857793">
        <w:rPr>
          <w:sz w:val="22"/>
          <w:szCs w:val="22"/>
        </w:rPr>
        <w:t>mentor have a career development plan with a timeline.</w:t>
      </w:r>
    </w:p>
    <w:p w14:paraId="315991E6" w14:textId="77777777" w:rsidR="000D0A39" w:rsidRPr="00857793" w:rsidRDefault="000D0A39" w:rsidP="005922AA">
      <w:pPr>
        <w:rPr>
          <w:sz w:val="22"/>
          <w:szCs w:val="22"/>
        </w:rPr>
      </w:pPr>
    </w:p>
    <w:p w14:paraId="543EFC38" w14:textId="77777777" w:rsidR="005922AA" w:rsidRPr="00857793" w:rsidRDefault="000D0A39" w:rsidP="005922AA">
      <w:pPr>
        <w:rPr>
          <w:sz w:val="22"/>
          <w:szCs w:val="22"/>
          <w:u w:val="single"/>
        </w:rPr>
      </w:pPr>
      <w:r w:rsidRPr="00857793">
        <w:rPr>
          <w:sz w:val="22"/>
          <w:szCs w:val="22"/>
          <w:u w:val="single"/>
        </w:rPr>
        <w:t>R21: Exploratory/Developmental Research Grants</w:t>
      </w:r>
    </w:p>
    <w:p w14:paraId="0F5EDE1E" w14:textId="6528EDDB" w:rsidR="000D0A39" w:rsidRPr="00857793" w:rsidRDefault="002D6F34" w:rsidP="000D0A39">
      <w:pPr>
        <w:numPr>
          <w:ilvl w:val="0"/>
          <w:numId w:val="5"/>
        </w:numPr>
        <w:rPr>
          <w:sz w:val="22"/>
          <w:szCs w:val="22"/>
        </w:rPr>
      </w:pPr>
      <w:r>
        <w:rPr>
          <w:sz w:val="22"/>
          <w:szCs w:val="22"/>
        </w:rPr>
        <w:t>Its purpose is the i</w:t>
      </w:r>
      <w:r w:rsidR="000D0A39" w:rsidRPr="00857793">
        <w:rPr>
          <w:sz w:val="22"/>
          <w:szCs w:val="22"/>
        </w:rPr>
        <w:t xml:space="preserve">nvestigation of novel scientific ideas/model systems, tools, or technologies with potential for significant impact on biomedical research </w:t>
      </w:r>
    </w:p>
    <w:p w14:paraId="457BDC58" w14:textId="3CBCA5DC" w:rsidR="000D0A39" w:rsidRPr="00857793" w:rsidRDefault="000D0A39" w:rsidP="000D0A39">
      <w:pPr>
        <w:numPr>
          <w:ilvl w:val="0"/>
          <w:numId w:val="5"/>
        </w:numPr>
        <w:rPr>
          <w:sz w:val="22"/>
          <w:szCs w:val="22"/>
        </w:rPr>
      </w:pPr>
      <w:r w:rsidRPr="00857793">
        <w:rPr>
          <w:sz w:val="22"/>
          <w:szCs w:val="22"/>
        </w:rPr>
        <w:t xml:space="preserve">Evaluated on the conceptual framework, level of innovation, </w:t>
      </w:r>
      <w:r w:rsidR="002D6F34">
        <w:rPr>
          <w:sz w:val="22"/>
          <w:szCs w:val="22"/>
        </w:rPr>
        <w:t xml:space="preserve">and its </w:t>
      </w:r>
      <w:r w:rsidRPr="00857793">
        <w:rPr>
          <w:sz w:val="22"/>
          <w:szCs w:val="22"/>
        </w:rPr>
        <w:t xml:space="preserve">potential to advance knowledge </w:t>
      </w:r>
    </w:p>
    <w:p w14:paraId="3BC105B1" w14:textId="77777777" w:rsidR="000D0A39" w:rsidRPr="00857793" w:rsidRDefault="000D0A39" w:rsidP="000D0A39">
      <w:pPr>
        <w:numPr>
          <w:ilvl w:val="0"/>
          <w:numId w:val="5"/>
        </w:numPr>
        <w:rPr>
          <w:sz w:val="22"/>
          <w:szCs w:val="22"/>
        </w:rPr>
      </w:pPr>
      <w:r w:rsidRPr="00857793">
        <w:rPr>
          <w:sz w:val="22"/>
          <w:szCs w:val="22"/>
        </w:rPr>
        <w:t>Justified through literature citations, data from other services; preliminary data may not be required</w:t>
      </w:r>
    </w:p>
    <w:p w14:paraId="77043C73" w14:textId="2C33C490" w:rsidR="000D0A39" w:rsidRPr="00857793" w:rsidRDefault="000D0A39" w:rsidP="000D0A39">
      <w:pPr>
        <w:numPr>
          <w:ilvl w:val="0"/>
          <w:numId w:val="5"/>
        </w:numPr>
        <w:rPr>
          <w:sz w:val="22"/>
          <w:szCs w:val="22"/>
        </w:rPr>
      </w:pPr>
      <w:r w:rsidRPr="00857793">
        <w:rPr>
          <w:sz w:val="22"/>
          <w:szCs w:val="22"/>
        </w:rPr>
        <w:t>R21 combined budget over the 2</w:t>
      </w:r>
      <w:r w:rsidR="002D6F34">
        <w:rPr>
          <w:sz w:val="22"/>
          <w:szCs w:val="22"/>
        </w:rPr>
        <w:t>-</w:t>
      </w:r>
      <w:r w:rsidRPr="00857793">
        <w:rPr>
          <w:sz w:val="22"/>
          <w:szCs w:val="22"/>
        </w:rPr>
        <w:t>year period usually may not exceed $275,000 direct costs</w:t>
      </w:r>
    </w:p>
    <w:p w14:paraId="78901038" w14:textId="77777777" w:rsidR="000D0A39" w:rsidRPr="00857793" w:rsidRDefault="000D0A39" w:rsidP="000D0A39">
      <w:pPr>
        <w:numPr>
          <w:ilvl w:val="0"/>
          <w:numId w:val="5"/>
        </w:numPr>
        <w:rPr>
          <w:sz w:val="22"/>
          <w:szCs w:val="22"/>
        </w:rPr>
      </w:pPr>
      <w:r w:rsidRPr="00857793">
        <w:rPr>
          <w:sz w:val="22"/>
          <w:szCs w:val="22"/>
        </w:rPr>
        <w:t>When to Apply:</w:t>
      </w:r>
    </w:p>
    <w:p w14:paraId="49CB2BB4" w14:textId="77777777" w:rsidR="000D0A39" w:rsidRPr="00857793" w:rsidRDefault="000D0A39" w:rsidP="000D0A39">
      <w:pPr>
        <w:numPr>
          <w:ilvl w:val="1"/>
          <w:numId w:val="5"/>
        </w:numPr>
        <w:rPr>
          <w:sz w:val="22"/>
          <w:szCs w:val="22"/>
        </w:rPr>
      </w:pPr>
      <w:r w:rsidRPr="00857793">
        <w:rPr>
          <w:sz w:val="22"/>
          <w:szCs w:val="22"/>
        </w:rPr>
        <w:t>Novel, risky idea</w:t>
      </w:r>
    </w:p>
    <w:p w14:paraId="12587FDF" w14:textId="36595C5B" w:rsidR="000D0A39" w:rsidRPr="00857793" w:rsidRDefault="002D6F34" w:rsidP="000D0A39">
      <w:pPr>
        <w:numPr>
          <w:ilvl w:val="1"/>
          <w:numId w:val="5"/>
        </w:numPr>
        <w:rPr>
          <w:sz w:val="22"/>
          <w:szCs w:val="22"/>
        </w:rPr>
      </w:pPr>
      <w:r>
        <w:rPr>
          <w:sz w:val="22"/>
          <w:szCs w:val="22"/>
        </w:rPr>
        <w:t>To develop l</w:t>
      </w:r>
      <w:r w:rsidR="000D0A39" w:rsidRPr="00857793">
        <w:rPr>
          <w:sz w:val="22"/>
          <w:szCs w:val="22"/>
        </w:rPr>
        <w:t xml:space="preserve">arger scale methods </w:t>
      </w:r>
    </w:p>
    <w:p w14:paraId="682E3B91" w14:textId="77777777" w:rsidR="000D0A39" w:rsidRPr="00857793" w:rsidRDefault="000D0A39" w:rsidP="000D0A39">
      <w:pPr>
        <w:numPr>
          <w:ilvl w:val="1"/>
          <w:numId w:val="5"/>
        </w:numPr>
        <w:rPr>
          <w:sz w:val="22"/>
          <w:szCs w:val="22"/>
        </w:rPr>
      </w:pPr>
      <w:r w:rsidRPr="00857793">
        <w:rPr>
          <w:sz w:val="22"/>
          <w:szCs w:val="22"/>
        </w:rPr>
        <w:t>Can help to have a more established collaborator</w:t>
      </w:r>
    </w:p>
    <w:p w14:paraId="50B0144C" w14:textId="77777777" w:rsidR="000D0A39" w:rsidRPr="00857793" w:rsidRDefault="000D0A39" w:rsidP="000D0A39">
      <w:pPr>
        <w:rPr>
          <w:sz w:val="22"/>
          <w:szCs w:val="22"/>
        </w:rPr>
      </w:pPr>
    </w:p>
    <w:p w14:paraId="0E0793A9" w14:textId="77777777" w:rsidR="000D0A39" w:rsidRPr="00857793" w:rsidRDefault="000D0A39" w:rsidP="000D0A39">
      <w:pPr>
        <w:rPr>
          <w:sz w:val="22"/>
          <w:szCs w:val="22"/>
          <w:u w:val="single"/>
        </w:rPr>
      </w:pPr>
      <w:r w:rsidRPr="00857793">
        <w:rPr>
          <w:sz w:val="22"/>
          <w:szCs w:val="22"/>
          <w:u w:val="single"/>
        </w:rPr>
        <w:t>R01: Investigator-Initiated Research Grants Program</w:t>
      </w:r>
    </w:p>
    <w:p w14:paraId="53B86B06" w14:textId="77777777" w:rsidR="000D0A39" w:rsidRPr="00857793" w:rsidRDefault="000D0A39" w:rsidP="000D0A39">
      <w:pPr>
        <w:numPr>
          <w:ilvl w:val="0"/>
          <w:numId w:val="4"/>
        </w:numPr>
        <w:rPr>
          <w:sz w:val="22"/>
          <w:szCs w:val="22"/>
        </w:rPr>
      </w:pPr>
      <w:r w:rsidRPr="00857793">
        <w:rPr>
          <w:sz w:val="22"/>
          <w:szCs w:val="22"/>
        </w:rPr>
        <w:t xml:space="preserve">Discrete, specified research project </w:t>
      </w:r>
    </w:p>
    <w:p w14:paraId="64EE9A99" w14:textId="77777777" w:rsidR="000D0A39" w:rsidRPr="00857793" w:rsidRDefault="000D0A39" w:rsidP="000D0A39">
      <w:pPr>
        <w:numPr>
          <w:ilvl w:val="0"/>
          <w:numId w:val="4"/>
        </w:numPr>
        <w:rPr>
          <w:sz w:val="22"/>
          <w:szCs w:val="22"/>
        </w:rPr>
      </w:pPr>
      <w:r w:rsidRPr="00857793">
        <w:rPr>
          <w:sz w:val="22"/>
          <w:szCs w:val="22"/>
        </w:rPr>
        <w:t xml:space="preserve">NIH R01 - most commonly used grant program </w:t>
      </w:r>
    </w:p>
    <w:p w14:paraId="30ADBC1F" w14:textId="77777777" w:rsidR="000D0A39" w:rsidRPr="00857793" w:rsidRDefault="000D0A39" w:rsidP="000D0A39">
      <w:pPr>
        <w:numPr>
          <w:ilvl w:val="0"/>
          <w:numId w:val="4"/>
        </w:numPr>
        <w:rPr>
          <w:sz w:val="22"/>
          <w:szCs w:val="22"/>
        </w:rPr>
      </w:pPr>
      <w:r w:rsidRPr="00857793">
        <w:rPr>
          <w:sz w:val="22"/>
          <w:szCs w:val="22"/>
        </w:rPr>
        <w:t>Grants are generally awarded for 3 – 5 years; budgets of $500,000 or more (direct costs) in any year require sponsor approval</w:t>
      </w:r>
    </w:p>
    <w:p w14:paraId="1416B141" w14:textId="77777777" w:rsidR="000D0A39" w:rsidRPr="00857793" w:rsidRDefault="000D0A39" w:rsidP="000D0A39">
      <w:pPr>
        <w:numPr>
          <w:ilvl w:val="0"/>
          <w:numId w:val="4"/>
        </w:numPr>
        <w:rPr>
          <w:sz w:val="22"/>
          <w:szCs w:val="22"/>
        </w:rPr>
      </w:pPr>
      <w:r w:rsidRPr="00857793">
        <w:rPr>
          <w:sz w:val="22"/>
          <w:szCs w:val="22"/>
        </w:rPr>
        <w:t xml:space="preserve">When to apply: </w:t>
      </w:r>
    </w:p>
    <w:p w14:paraId="459AC2BC" w14:textId="77777777" w:rsidR="000D0A39" w:rsidRPr="00857793" w:rsidRDefault="000D0A39" w:rsidP="000D0A39">
      <w:pPr>
        <w:numPr>
          <w:ilvl w:val="1"/>
          <w:numId w:val="4"/>
        </w:numPr>
        <w:rPr>
          <w:sz w:val="22"/>
          <w:szCs w:val="22"/>
        </w:rPr>
      </w:pPr>
      <w:r w:rsidRPr="00857793">
        <w:rPr>
          <w:sz w:val="22"/>
          <w:szCs w:val="22"/>
        </w:rPr>
        <w:t>Have some evidence of ability to manage external funds</w:t>
      </w:r>
    </w:p>
    <w:p w14:paraId="5D2D8202" w14:textId="77777777" w:rsidR="000D0A39" w:rsidRPr="00857793" w:rsidRDefault="000D0A39" w:rsidP="000D0A39">
      <w:pPr>
        <w:numPr>
          <w:ilvl w:val="1"/>
          <w:numId w:val="4"/>
        </w:numPr>
        <w:rPr>
          <w:sz w:val="22"/>
          <w:szCs w:val="22"/>
        </w:rPr>
      </w:pPr>
      <w:r w:rsidRPr="00857793">
        <w:rPr>
          <w:sz w:val="22"/>
          <w:szCs w:val="22"/>
        </w:rPr>
        <w:t>Have evidence of publication productivity</w:t>
      </w:r>
    </w:p>
    <w:p w14:paraId="35E16D28" w14:textId="77777777" w:rsidR="000D0A39" w:rsidRPr="00857793" w:rsidRDefault="000D0A39" w:rsidP="000D0A39">
      <w:pPr>
        <w:numPr>
          <w:ilvl w:val="1"/>
          <w:numId w:val="4"/>
        </w:numPr>
        <w:rPr>
          <w:sz w:val="22"/>
          <w:szCs w:val="22"/>
        </w:rPr>
      </w:pPr>
      <w:r w:rsidRPr="00857793">
        <w:rPr>
          <w:sz w:val="22"/>
          <w:szCs w:val="22"/>
        </w:rPr>
        <w:t>Have sufficient support for science proposed</w:t>
      </w:r>
    </w:p>
    <w:p w14:paraId="2425569F" w14:textId="77777777" w:rsidR="000D0A39" w:rsidRPr="00857793" w:rsidRDefault="000D0A39" w:rsidP="000D0A39">
      <w:pPr>
        <w:numPr>
          <w:ilvl w:val="1"/>
          <w:numId w:val="4"/>
        </w:numPr>
        <w:rPr>
          <w:sz w:val="22"/>
          <w:szCs w:val="22"/>
        </w:rPr>
      </w:pPr>
      <w:r w:rsidRPr="00857793">
        <w:rPr>
          <w:sz w:val="22"/>
          <w:szCs w:val="22"/>
        </w:rPr>
        <w:t>Have pilot data</w:t>
      </w:r>
    </w:p>
    <w:p w14:paraId="4778E95A" w14:textId="77777777" w:rsidR="000D0A39" w:rsidRPr="00857793" w:rsidRDefault="000D0A39" w:rsidP="005922AA">
      <w:pPr>
        <w:numPr>
          <w:ilvl w:val="1"/>
          <w:numId w:val="4"/>
        </w:numPr>
        <w:rPr>
          <w:sz w:val="22"/>
          <w:szCs w:val="22"/>
        </w:rPr>
      </w:pPr>
      <w:r w:rsidRPr="00857793">
        <w:rPr>
          <w:sz w:val="22"/>
          <w:szCs w:val="22"/>
        </w:rPr>
        <w:t>Typically hypothesis-generating or hypothesis-testing</w:t>
      </w:r>
    </w:p>
    <w:p w14:paraId="7A9A396F" w14:textId="77777777" w:rsidR="00EA269C" w:rsidRDefault="00EA269C" w:rsidP="005922AA"/>
    <w:p w14:paraId="175BD212" w14:textId="77777777" w:rsidR="000D0A39" w:rsidRDefault="000D0A39" w:rsidP="005922AA"/>
    <w:p w14:paraId="3896BF87" w14:textId="51E230FD" w:rsidR="005922AA" w:rsidRPr="000D0A39" w:rsidRDefault="006C1644" w:rsidP="005922AA">
      <w:pPr>
        <w:rPr>
          <w:b/>
        </w:rPr>
      </w:pPr>
      <w:r>
        <w:rPr>
          <w:b/>
        </w:rPr>
        <w:t>Targeting an</w:t>
      </w:r>
      <w:r w:rsidR="004150BC" w:rsidRPr="000D0A39">
        <w:rPr>
          <w:b/>
        </w:rPr>
        <w:t xml:space="preserve"> NIH </w:t>
      </w:r>
      <w:r>
        <w:rPr>
          <w:b/>
        </w:rPr>
        <w:t>I</w:t>
      </w:r>
      <w:r w:rsidR="004150BC" w:rsidRPr="000D0A39">
        <w:rPr>
          <w:b/>
        </w:rPr>
        <w:t xml:space="preserve">nstitute or </w:t>
      </w:r>
      <w:r>
        <w:rPr>
          <w:b/>
        </w:rPr>
        <w:t>Center:</w:t>
      </w:r>
    </w:p>
    <w:p w14:paraId="0A3E605C" w14:textId="77777777" w:rsidR="005922AA" w:rsidRDefault="005922AA" w:rsidP="005922AA"/>
    <w:p w14:paraId="18A2A5A7" w14:textId="350754E9" w:rsidR="005442FB" w:rsidRPr="00857793" w:rsidRDefault="004150BC" w:rsidP="005922AA">
      <w:pPr>
        <w:rPr>
          <w:sz w:val="22"/>
          <w:szCs w:val="22"/>
          <w:u w:val="single"/>
        </w:rPr>
      </w:pPr>
      <w:r w:rsidRPr="00857793">
        <w:rPr>
          <w:sz w:val="22"/>
          <w:szCs w:val="22"/>
          <w:u w:val="single"/>
        </w:rPr>
        <w:t>How to identify institutes or centers</w:t>
      </w:r>
      <w:r w:rsidR="005922AA" w:rsidRPr="00857793">
        <w:rPr>
          <w:sz w:val="22"/>
          <w:szCs w:val="22"/>
          <w:u w:val="single"/>
        </w:rPr>
        <w:t xml:space="preserve"> that</w:t>
      </w:r>
      <w:r w:rsidR="005442FB" w:rsidRPr="00857793">
        <w:rPr>
          <w:sz w:val="22"/>
          <w:szCs w:val="22"/>
          <w:u w:val="single"/>
        </w:rPr>
        <w:t xml:space="preserve"> align with your research idea</w:t>
      </w:r>
    </w:p>
    <w:p w14:paraId="32B9C359" w14:textId="77777777" w:rsidR="005922AA" w:rsidRPr="00857793" w:rsidRDefault="000D0A39" w:rsidP="005922AA">
      <w:pPr>
        <w:rPr>
          <w:sz w:val="22"/>
          <w:szCs w:val="22"/>
        </w:rPr>
      </w:pPr>
      <w:r w:rsidRPr="00857793">
        <w:rPr>
          <w:i/>
          <w:sz w:val="22"/>
          <w:szCs w:val="22"/>
        </w:rPr>
        <w:t>Do your research.</w:t>
      </w:r>
      <w:r w:rsidR="005442FB" w:rsidRPr="00857793">
        <w:rPr>
          <w:sz w:val="22"/>
          <w:szCs w:val="22"/>
        </w:rPr>
        <w:t xml:space="preserve"> </w:t>
      </w:r>
      <w:r w:rsidR="005922AA" w:rsidRPr="00857793">
        <w:rPr>
          <w:sz w:val="22"/>
          <w:szCs w:val="22"/>
        </w:rPr>
        <w:t xml:space="preserve">Each NIH Institute or Centers (IC) has a distinct mission that focuses on a specific disease area, organ system, or stage of life. Look at FY strategic plan and research missions to determine if your project aligns with the IC’s priority areas. As you start looking for funding opportunities, ensure that the IC potentially interested in your area of science is listed as a participating organization on the funding opportunity announcement. </w:t>
      </w:r>
    </w:p>
    <w:p w14:paraId="1B87F258" w14:textId="77777777" w:rsidR="005922AA" w:rsidRPr="00857793" w:rsidRDefault="005922AA" w:rsidP="005922AA">
      <w:pPr>
        <w:rPr>
          <w:sz w:val="22"/>
          <w:szCs w:val="22"/>
        </w:rPr>
      </w:pPr>
    </w:p>
    <w:p w14:paraId="4968D89C" w14:textId="19418AA2" w:rsidR="005922AA" w:rsidRPr="00857793" w:rsidRDefault="0074606C" w:rsidP="005922AA">
      <w:pPr>
        <w:rPr>
          <w:sz w:val="22"/>
          <w:szCs w:val="22"/>
        </w:rPr>
      </w:pPr>
      <w:r w:rsidRPr="00857793">
        <w:rPr>
          <w:i/>
          <w:sz w:val="22"/>
          <w:szCs w:val="22"/>
        </w:rPr>
        <w:t xml:space="preserve">Use </w:t>
      </w:r>
      <w:hyperlink r:id="rId6" w:history="1">
        <w:r w:rsidR="005922AA" w:rsidRPr="00857793">
          <w:rPr>
            <w:rStyle w:val="Hyperlink"/>
            <w:sz w:val="22"/>
            <w:szCs w:val="22"/>
          </w:rPr>
          <w:t xml:space="preserve">NIH </w:t>
        </w:r>
        <w:proofErr w:type="spellStart"/>
        <w:r w:rsidR="005922AA" w:rsidRPr="00857793">
          <w:rPr>
            <w:rStyle w:val="Hyperlink"/>
            <w:sz w:val="22"/>
            <w:szCs w:val="22"/>
          </w:rPr>
          <w:t>RePORTER</w:t>
        </w:r>
        <w:proofErr w:type="spellEnd"/>
      </w:hyperlink>
      <w:r w:rsidR="005922AA" w:rsidRPr="00857793">
        <w:rPr>
          <w:sz w:val="22"/>
          <w:szCs w:val="22"/>
        </w:rPr>
        <w:t xml:space="preserve"> to explore what types of projects NIH is/has funded in your area of science and identify the appropriate IC by searching for the IC that is funding projects similar to yours. Specifically, the NIH Matchmaker tool in </w:t>
      </w:r>
      <w:proofErr w:type="spellStart"/>
      <w:r w:rsidR="005922AA" w:rsidRPr="00857793">
        <w:rPr>
          <w:sz w:val="22"/>
          <w:szCs w:val="22"/>
        </w:rPr>
        <w:t>RePORTER</w:t>
      </w:r>
      <w:proofErr w:type="spellEnd"/>
      <w:r w:rsidR="005922AA" w:rsidRPr="00857793">
        <w:rPr>
          <w:sz w:val="22"/>
          <w:szCs w:val="22"/>
        </w:rPr>
        <w:t xml:space="preserve"> </w:t>
      </w:r>
      <w:r w:rsidR="00A57F8D">
        <w:rPr>
          <w:sz w:val="22"/>
          <w:szCs w:val="22"/>
        </w:rPr>
        <w:t>will match you with an</w:t>
      </w:r>
      <w:r w:rsidR="005922AA" w:rsidRPr="00857793">
        <w:rPr>
          <w:sz w:val="22"/>
          <w:szCs w:val="22"/>
        </w:rPr>
        <w:t xml:space="preserve"> IC </w:t>
      </w:r>
      <w:r w:rsidR="00A57F8D">
        <w:rPr>
          <w:sz w:val="22"/>
          <w:szCs w:val="22"/>
        </w:rPr>
        <w:t>based on your research idea</w:t>
      </w:r>
      <w:r w:rsidR="005922AA" w:rsidRPr="00857793">
        <w:rPr>
          <w:sz w:val="22"/>
          <w:szCs w:val="22"/>
        </w:rPr>
        <w:t>.</w:t>
      </w:r>
    </w:p>
    <w:p w14:paraId="564AACD1" w14:textId="77777777" w:rsidR="005922AA" w:rsidRPr="00857793" w:rsidRDefault="005922AA" w:rsidP="005922AA">
      <w:pPr>
        <w:rPr>
          <w:sz w:val="22"/>
          <w:szCs w:val="22"/>
        </w:rPr>
      </w:pPr>
    </w:p>
    <w:p w14:paraId="09D4A718" w14:textId="140508FB" w:rsidR="005922AA" w:rsidRPr="00857793" w:rsidRDefault="005922AA" w:rsidP="005922AA">
      <w:pPr>
        <w:rPr>
          <w:sz w:val="22"/>
          <w:szCs w:val="22"/>
        </w:rPr>
      </w:pPr>
      <w:r w:rsidRPr="00857793">
        <w:rPr>
          <w:i/>
          <w:sz w:val="22"/>
          <w:szCs w:val="22"/>
        </w:rPr>
        <w:t>Cultivate Rela</w:t>
      </w:r>
      <w:r w:rsidR="000D0A39" w:rsidRPr="00857793">
        <w:rPr>
          <w:i/>
          <w:sz w:val="22"/>
          <w:szCs w:val="22"/>
        </w:rPr>
        <w:t>tionships with Program Officers.</w:t>
      </w:r>
      <w:r w:rsidR="005442FB" w:rsidRPr="00857793">
        <w:rPr>
          <w:sz w:val="22"/>
          <w:szCs w:val="22"/>
        </w:rPr>
        <w:t xml:space="preserve"> </w:t>
      </w:r>
      <w:r w:rsidRPr="00857793">
        <w:rPr>
          <w:sz w:val="22"/>
          <w:szCs w:val="22"/>
        </w:rPr>
        <w:t>Make contact with different scientific program officials around NIH. POs will often review your aims, pitch</w:t>
      </w:r>
      <w:r w:rsidR="00106B22">
        <w:rPr>
          <w:sz w:val="22"/>
          <w:szCs w:val="22"/>
        </w:rPr>
        <w:t>,</w:t>
      </w:r>
      <w:r w:rsidRPr="00857793">
        <w:rPr>
          <w:sz w:val="22"/>
          <w:szCs w:val="22"/>
        </w:rPr>
        <w:t xml:space="preserve"> or summary to help determine whether </w:t>
      </w:r>
      <w:r w:rsidR="00106B22">
        <w:rPr>
          <w:sz w:val="22"/>
          <w:szCs w:val="22"/>
        </w:rPr>
        <w:t xml:space="preserve">the </w:t>
      </w:r>
      <w:r w:rsidRPr="00857793">
        <w:rPr>
          <w:sz w:val="22"/>
          <w:szCs w:val="22"/>
        </w:rPr>
        <w:t>funding mechanism is a good fit.</w:t>
      </w:r>
    </w:p>
    <w:p w14:paraId="099A58A7" w14:textId="77777777" w:rsidR="00EA269C" w:rsidRDefault="00EA269C" w:rsidP="005922AA"/>
    <w:p w14:paraId="0342D09B" w14:textId="2140E6C7" w:rsidR="0097681A" w:rsidRPr="000D0A39" w:rsidRDefault="006C1644" w:rsidP="005922AA">
      <w:pPr>
        <w:rPr>
          <w:b/>
        </w:rPr>
      </w:pPr>
      <w:r>
        <w:rPr>
          <w:b/>
        </w:rPr>
        <w:t>Identifying an</w:t>
      </w:r>
      <w:r w:rsidR="005442FB" w:rsidRPr="000D0A39">
        <w:rPr>
          <w:b/>
        </w:rPr>
        <w:t xml:space="preserve"> NIH </w:t>
      </w:r>
      <w:r>
        <w:rPr>
          <w:b/>
        </w:rPr>
        <w:t>S</w:t>
      </w:r>
      <w:r w:rsidR="005442FB" w:rsidRPr="000D0A39">
        <w:rPr>
          <w:b/>
        </w:rPr>
        <w:t xml:space="preserve">tudy </w:t>
      </w:r>
      <w:r>
        <w:rPr>
          <w:b/>
        </w:rPr>
        <w:t>S</w:t>
      </w:r>
      <w:r w:rsidR="005442FB" w:rsidRPr="000D0A39">
        <w:rPr>
          <w:b/>
        </w:rPr>
        <w:t>ection</w:t>
      </w:r>
      <w:r>
        <w:rPr>
          <w:b/>
        </w:rPr>
        <w:t>:</w:t>
      </w:r>
    </w:p>
    <w:p w14:paraId="35498F65" w14:textId="77777777" w:rsidR="005922AA" w:rsidRPr="00857793" w:rsidRDefault="005922AA" w:rsidP="005922AA">
      <w:pPr>
        <w:rPr>
          <w:sz w:val="22"/>
          <w:szCs w:val="22"/>
        </w:rPr>
      </w:pPr>
    </w:p>
    <w:p w14:paraId="620EDB4D" w14:textId="737A83DD" w:rsidR="005922AA" w:rsidRPr="00857793" w:rsidRDefault="00732DCC" w:rsidP="005922AA">
      <w:pPr>
        <w:rPr>
          <w:sz w:val="22"/>
          <w:szCs w:val="22"/>
          <w:u w:val="single"/>
        </w:rPr>
      </w:pPr>
      <w:r w:rsidRPr="00857793">
        <w:rPr>
          <w:sz w:val="22"/>
          <w:szCs w:val="22"/>
          <w:u w:val="single"/>
        </w:rPr>
        <w:lastRenderedPageBreak/>
        <w:t>NIH Review Process</w:t>
      </w:r>
    </w:p>
    <w:p w14:paraId="6EFFFFFF" w14:textId="70CA19C5" w:rsidR="005922AA" w:rsidRPr="00857793" w:rsidRDefault="005922AA" w:rsidP="005922AA">
      <w:pPr>
        <w:rPr>
          <w:sz w:val="22"/>
          <w:szCs w:val="22"/>
        </w:rPr>
      </w:pPr>
      <w:r w:rsidRPr="00857793">
        <w:rPr>
          <w:sz w:val="22"/>
          <w:szCs w:val="22"/>
        </w:rPr>
        <w:t>(1) Scientific Review Officer: Reviews completeness of application and assign</w:t>
      </w:r>
      <w:r w:rsidR="005442FB" w:rsidRPr="00857793">
        <w:rPr>
          <w:sz w:val="22"/>
          <w:szCs w:val="22"/>
        </w:rPr>
        <w:t>s reviewers</w:t>
      </w:r>
      <w:r w:rsidR="00A4481E" w:rsidRPr="00857793">
        <w:rPr>
          <w:sz w:val="22"/>
          <w:szCs w:val="22"/>
        </w:rPr>
        <w:t>.</w:t>
      </w:r>
    </w:p>
    <w:p w14:paraId="6E0CD078" w14:textId="144B8784" w:rsidR="005922AA" w:rsidRPr="00857793" w:rsidRDefault="005922AA" w:rsidP="005922AA">
      <w:pPr>
        <w:rPr>
          <w:sz w:val="22"/>
          <w:szCs w:val="22"/>
        </w:rPr>
      </w:pPr>
      <w:r w:rsidRPr="00857793">
        <w:rPr>
          <w:sz w:val="22"/>
          <w:szCs w:val="22"/>
        </w:rPr>
        <w:t>(2) Study Section Peer Review: Provides written critique &amp; numerical scores for review criterion</w:t>
      </w:r>
      <w:r w:rsidR="00A4481E" w:rsidRPr="00857793">
        <w:rPr>
          <w:sz w:val="22"/>
          <w:szCs w:val="22"/>
        </w:rPr>
        <w:t>.</w:t>
      </w:r>
    </w:p>
    <w:p w14:paraId="7CA68F17" w14:textId="309A8AA0" w:rsidR="005922AA" w:rsidRPr="00857793" w:rsidRDefault="005922AA" w:rsidP="005922AA">
      <w:pPr>
        <w:rPr>
          <w:sz w:val="22"/>
          <w:szCs w:val="22"/>
        </w:rPr>
      </w:pPr>
      <w:r w:rsidRPr="00857793">
        <w:rPr>
          <w:sz w:val="22"/>
          <w:szCs w:val="22"/>
        </w:rPr>
        <w:t xml:space="preserve">(3) Council Review: </w:t>
      </w:r>
      <w:r w:rsidR="005442FB" w:rsidRPr="00857793">
        <w:rPr>
          <w:sz w:val="22"/>
          <w:szCs w:val="22"/>
        </w:rPr>
        <w:t xml:space="preserve">Each </w:t>
      </w:r>
      <w:r w:rsidRPr="00857793">
        <w:rPr>
          <w:sz w:val="22"/>
          <w:szCs w:val="22"/>
        </w:rPr>
        <w:t>Institute</w:t>
      </w:r>
      <w:r w:rsidR="005442FB" w:rsidRPr="00857793">
        <w:rPr>
          <w:sz w:val="22"/>
          <w:szCs w:val="22"/>
        </w:rPr>
        <w:t xml:space="preserve"> has an advisory council that</w:t>
      </w:r>
      <w:r w:rsidRPr="00857793">
        <w:rPr>
          <w:sz w:val="22"/>
          <w:szCs w:val="22"/>
        </w:rPr>
        <w:t xml:space="preserve"> makes final funding decisions</w:t>
      </w:r>
      <w:r w:rsidR="00A4481E" w:rsidRPr="00857793">
        <w:rPr>
          <w:sz w:val="22"/>
          <w:szCs w:val="22"/>
        </w:rPr>
        <w:t>.</w:t>
      </w:r>
    </w:p>
    <w:p w14:paraId="1CCC5D2B" w14:textId="77777777" w:rsidR="005922AA" w:rsidRPr="00857793" w:rsidRDefault="005922AA" w:rsidP="005922AA">
      <w:pPr>
        <w:rPr>
          <w:sz w:val="22"/>
          <w:szCs w:val="22"/>
        </w:rPr>
      </w:pPr>
    </w:p>
    <w:p w14:paraId="310C540F" w14:textId="06E0BC95" w:rsidR="0074606C" w:rsidRPr="00857793" w:rsidRDefault="00857793" w:rsidP="005922AA">
      <w:pPr>
        <w:rPr>
          <w:sz w:val="22"/>
          <w:szCs w:val="22"/>
          <w:u w:val="single"/>
        </w:rPr>
      </w:pPr>
      <w:r w:rsidRPr="00857793">
        <w:rPr>
          <w:sz w:val="22"/>
          <w:szCs w:val="22"/>
          <w:u w:val="single"/>
        </w:rPr>
        <w:t>Reviewing Bodies</w:t>
      </w:r>
    </w:p>
    <w:p w14:paraId="2B306945" w14:textId="6C54C184" w:rsidR="005922AA" w:rsidRPr="00857793" w:rsidRDefault="000D0A39" w:rsidP="005922AA">
      <w:pPr>
        <w:rPr>
          <w:sz w:val="22"/>
          <w:szCs w:val="22"/>
        </w:rPr>
      </w:pPr>
      <w:r w:rsidRPr="00857793">
        <w:rPr>
          <w:i/>
          <w:sz w:val="22"/>
          <w:szCs w:val="22"/>
        </w:rPr>
        <w:t>Integrated Review Groups (IRG).</w:t>
      </w:r>
      <w:r w:rsidR="005442FB" w:rsidRPr="00857793">
        <w:rPr>
          <w:sz w:val="22"/>
          <w:szCs w:val="22"/>
        </w:rPr>
        <w:t xml:space="preserve"> </w:t>
      </w:r>
      <w:r w:rsidR="005922AA" w:rsidRPr="00857793">
        <w:rPr>
          <w:sz w:val="22"/>
          <w:szCs w:val="22"/>
        </w:rPr>
        <w:t xml:space="preserve">Each IRG represents a cluster of study sections around a general scientific area. Applications generally are assigned first to an IRG, and then to a specific study section within that IRG. </w:t>
      </w:r>
      <w:r w:rsidR="005442FB" w:rsidRPr="00857793">
        <w:rPr>
          <w:sz w:val="22"/>
          <w:szCs w:val="22"/>
        </w:rPr>
        <w:t>View the l</w:t>
      </w:r>
      <w:r w:rsidR="005922AA" w:rsidRPr="00857793">
        <w:rPr>
          <w:sz w:val="22"/>
          <w:szCs w:val="22"/>
        </w:rPr>
        <w:t xml:space="preserve">ist of </w:t>
      </w:r>
      <w:hyperlink r:id="rId7" w:history="1">
        <w:r w:rsidR="005922AA" w:rsidRPr="00857793">
          <w:rPr>
            <w:rStyle w:val="Hyperlink"/>
            <w:sz w:val="22"/>
            <w:szCs w:val="22"/>
          </w:rPr>
          <w:t>Integrated Review Groups</w:t>
        </w:r>
      </w:hyperlink>
      <w:r w:rsidR="005442FB" w:rsidRPr="00857793">
        <w:rPr>
          <w:sz w:val="22"/>
          <w:szCs w:val="22"/>
        </w:rPr>
        <w:t xml:space="preserve"> on the NIH website.</w:t>
      </w:r>
    </w:p>
    <w:p w14:paraId="7B434292" w14:textId="77777777" w:rsidR="005922AA" w:rsidRPr="00857793" w:rsidRDefault="005922AA" w:rsidP="005922AA">
      <w:pPr>
        <w:rPr>
          <w:sz w:val="22"/>
          <w:szCs w:val="22"/>
        </w:rPr>
      </w:pPr>
    </w:p>
    <w:p w14:paraId="5E5DD851" w14:textId="258ACB31" w:rsidR="005922AA" w:rsidRPr="00857793" w:rsidRDefault="000D0A39" w:rsidP="005922AA">
      <w:pPr>
        <w:rPr>
          <w:sz w:val="22"/>
          <w:szCs w:val="22"/>
        </w:rPr>
      </w:pPr>
      <w:r w:rsidRPr="00857793">
        <w:rPr>
          <w:i/>
          <w:sz w:val="22"/>
          <w:szCs w:val="22"/>
        </w:rPr>
        <w:t>Study Sections.</w:t>
      </w:r>
      <w:r w:rsidR="005442FB" w:rsidRPr="00857793">
        <w:rPr>
          <w:sz w:val="22"/>
          <w:szCs w:val="22"/>
        </w:rPr>
        <w:t xml:space="preserve"> </w:t>
      </w:r>
      <w:r w:rsidR="00106B22">
        <w:rPr>
          <w:sz w:val="22"/>
          <w:szCs w:val="22"/>
        </w:rPr>
        <w:t>E</w:t>
      </w:r>
      <w:r w:rsidR="005922AA" w:rsidRPr="00857793">
        <w:rPr>
          <w:sz w:val="22"/>
          <w:szCs w:val="22"/>
        </w:rPr>
        <w:t>ach IRG</w:t>
      </w:r>
      <w:r w:rsidR="00106B22">
        <w:rPr>
          <w:sz w:val="22"/>
          <w:szCs w:val="22"/>
        </w:rPr>
        <w:t xml:space="preserve"> comprises </w:t>
      </w:r>
      <w:r w:rsidR="005922AA" w:rsidRPr="00857793">
        <w:rPr>
          <w:sz w:val="22"/>
          <w:szCs w:val="22"/>
        </w:rPr>
        <w:t xml:space="preserve">multiple study sections. Study section members are appointed for multi-year terms of service and a number of temporary ad hoc members are typically assigned to each meeting. </w:t>
      </w:r>
      <w:r w:rsidR="005442FB" w:rsidRPr="00857793">
        <w:rPr>
          <w:sz w:val="22"/>
          <w:szCs w:val="22"/>
        </w:rPr>
        <w:t xml:space="preserve">View </w:t>
      </w:r>
      <w:hyperlink r:id="rId8" w:history="1">
        <w:r w:rsidR="005442FB" w:rsidRPr="00857793">
          <w:rPr>
            <w:rStyle w:val="Hyperlink"/>
            <w:sz w:val="22"/>
            <w:szCs w:val="22"/>
          </w:rPr>
          <w:t>Study Section Rosters</w:t>
        </w:r>
      </w:hyperlink>
      <w:r w:rsidR="005442FB" w:rsidRPr="00857793">
        <w:rPr>
          <w:sz w:val="22"/>
          <w:szCs w:val="22"/>
        </w:rPr>
        <w:t xml:space="preserve"> on the NIH website. </w:t>
      </w:r>
    </w:p>
    <w:p w14:paraId="34EA54D2" w14:textId="77777777" w:rsidR="005922AA" w:rsidRPr="00857793" w:rsidRDefault="005922AA" w:rsidP="005922AA">
      <w:pPr>
        <w:rPr>
          <w:sz w:val="22"/>
          <w:szCs w:val="22"/>
        </w:rPr>
      </w:pPr>
    </w:p>
    <w:p w14:paraId="1CC4BBE8" w14:textId="340DAC31" w:rsidR="005922AA" w:rsidRPr="00857793" w:rsidRDefault="005442FB" w:rsidP="005922AA">
      <w:pPr>
        <w:rPr>
          <w:sz w:val="22"/>
          <w:szCs w:val="22"/>
        </w:rPr>
      </w:pPr>
      <w:r w:rsidRPr="00857793">
        <w:rPr>
          <w:sz w:val="22"/>
          <w:szCs w:val="22"/>
        </w:rPr>
        <w:t>*</w:t>
      </w:r>
      <w:r w:rsidR="00605997">
        <w:rPr>
          <w:sz w:val="22"/>
          <w:szCs w:val="22"/>
        </w:rPr>
        <w:t>There is a n</w:t>
      </w:r>
      <w:r w:rsidRPr="00857793">
        <w:rPr>
          <w:sz w:val="22"/>
          <w:szCs w:val="22"/>
        </w:rPr>
        <w:t>ew process for assigning study sections</w:t>
      </w:r>
      <w:r w:rsidR="005922AA" w:rsidRPr="00857793">
        <w:rPr>
          <w:sz w:val="22"/>
          <w:szCs w:val="22"/>
        </w:rPr>
        <w:t xml:space="preserve">: NIH has created a new electronic form to help you better convey assignment requests and other information. </w:t>
      </w:r>
      <w:r w:rsidR="00CC3D5B" w:rsidRPr="00857793">
        <w:rPr>
          <w:sz w:val="22"/>
          <w:szCs w:val="22"/>
        </w:rPr>
        <w:t xml:space="preserve">Read more about the </w:t>
      </w:r>
      <w:hyperlink r:id="rId9" w:anchor="more-429" w:history="1">
        <w:r w:rsidR="00CC3D5B" w:rsidRPr="00857793">
          <w:rPr>
            <w:rStyle w:val="Hyperlink"/>
            <w:sz w:val="22"/>
            <w:szCs w:val="22"/>
          </w:rPr>
          <w:t>new process</w:t>
        </w:r>
      </w:hyperlink>
      <w:r w:rsidR="00CC3D5B" w:rsidRPr="00857793">
        <w:rPr>
          <w:sz w:val="22"/>
          <w:szCs w:val="22"/>
        </w:rPr>
        <w:t xml:space="preserve"> to streamline the assignment and review of your application.</w:t>
      </w:r>
    </w:p>
    <w:sectPr w:rsidR="005922AA" w:rsidRPr="00857793" w:rsidSect="005442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60B7"/>
    <w:multiLevelType w:val="hybridMultilevel"/>
    <w:tmpl w:val="42763C40"/>
    <w:lvl w:ilvl="0" w:tplc="BCD6EE66">
      <w:start w:val="1"/>
      <w:numFmt w:val="bullet"/>
      <w:lvlText w:val="•"/>
      <w:lvlJc w:val="left"/>
      <w:pPr>
        <w:tabs>
          <w:tab w:val="num" w:pos="720"/>
        </w:tabs>
        <w:ind w:left="720" w:hanging="360"/>
      </w:pPr>
      <w:rPr>
        <w:rFonts w:ascii="Arial" w:hAnsi="Arial" w:hint="default"/>
      </w:rPr>
    </w:lvl>
    <w:lvl w:ilvl="1" w:tplc="66B21ABA">
      <w:numFmt w:val="bullet"/>
      <w:lvlText w:val="-"/>
      <w:lvlJc w:val="left"/>
      <w:pPr>
        <w:tabs>
          <w:tab w:val="num" w:pos="1440"/>
        </w:tabs>
        <w:ind w:left="1440" w:hanging="360"/>
      </w:pPr>
      <w:rPr>
        <w:rFonts w:ascii="Times" w:hAnsi="Times" w:hint="default"/>
      </w:rPr>
    </w:lvl>
    <w:lvl w:ilvl="2" w:tplc="CD0E4CFE" w:tentative="1">
      <w:start w:val="1"/>
      <w:numFmt w:val="bullet"/>
      <w:lvlText w:val="•"/>
      <w:lvlJc w:val="left"/>
      <w:pPr>
        <w:tabs>
          <w:tab w:val="num" w:pos="2160"/>
        </w:tabs>
        <w:ind w:left="2160" w:hanging="360"/>
      </w:pPr>
      <w:rPr>
        <w:rFonts w:ascii="Arial" w:hAnsi="Arial" w:hint="default"/>
      </w:rPr>
    </w:lvl>
    <w:lvl w:ilvl="3" w:tplc="16FE8FEC" w:tentative="1">
      <w:start w:val="1"/>
      <w:numFmt w:val="bullet"/>
      <w:lvlText w:val="•"/>
      <w:lvlJc w:val="left"/>
      <w:pPr>
        <w:tabs>
          <w:tab w:val="num" w:pos="2880"/>
        </w:tabs>
        <w:ind w:left="2880" w:hanging="360"/>
      </w:pPr>
      <w:rPr>
        <w:rFonts w:ascii="Arial" w:hAnsi="Arial" w:hint="default"/>
      </w:rPr>
    </w:lvl>
    <w:lvl w:ilvl="4" w:tplc="BD4A6A10" w:tentative="1">
      <w:start w:val="1"/>
      <w:numFmt w:val="bullet"/>
      <w:lvlText w:val="•"/>
      <w:lvlJc w:val="left"/>
      <w:pPr>
        <w:tabs>
          <w:tab w:val="num" w:pos="3600"/>
        </w:tabs>
        <w:ind w:left="3600" w:hanging="360"/>
      </w:pPr>
      <w:rPr>
        <w:rFonts w:ascii="Arial" w:hAnsi="Arial" w:hint="default"/>
      </w:rPr>
    </w:lvl>
    <w:lvl w:ilvl="5" w:tplc="65F83026" w:tentative="1">
      <w:start w:val="1"/>
      <w:numFmt w:val="bullet"/>
      <w:lvlText w:val="•"/>
      <w:lvlJc w:val="left"/>
      <w:pPr>
        <w:tabs>
          <w:tab w:val="num" w:pos="4320"/>
        </w:tabs>
        <w:ind w:left="4320" w:hanging="360"/>
      </w:pPr>
      <w:rPr>
        <w:rFonts w:ascii="Arial" w:hAnsi="Arial" w:hint="default"/>
      </w:rPr>
    </w:lvl>
    <w:lvl w:ilvl="6" w:tplc="9FC2868C" w:tentative="1">
      <w:start w:val="1"/>
      <w:numFmt w:val="bullet"/>
      <w:lvlText w:val="•"/>
      <w:lvlJc w:val="left"/>
      <w:pPr>
        <w:tabs>
          <w:tab w:val="num" w:pos="5040"/>
        </w:tabs>
        <w:ind w:left="5040" w:hanging="360"/>
      </w:pPr>
      <w:rPr>
        <w:rFonts w:ascii="Arial" w:hAnsi="Arial" w:hint="default"/>
      </w:rPr>
    </w:lvl>
    <w:lvl w:ilvl="7" w:tplc="5178CE4E" w:tentative="1">
      <w:start w:val="1"/>
      <w:numFmt w:val="bullet"/>
      <w:lvlText w:val="•"/>
      <w:lvlJc w:val="left"/>
      <w:pPr>
        <w:tabs>
          <w:tab w:val="num" w:pos="5760"/>
        </w:tabs>
        <w:ind w:left="5760" w:hanging="360"/>
      </w:pPr>
      <w:rPr>
        <w:rFonts w:ascii="Arial" w:hAnsi="Arial" w:hint="default"/>
      </w:rPr>
    </w:lvl>
    <w:lvl w:ilvl="8" w:tplc="096CB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480ACA"/>
    <w:multiLevelType w:val="hybridMultilevel"/>
    <w:tmpl w:val="3E141030"/>
    <w:lvl w:ilvl="0" w:tplc="79FADA76">
      <w:start w:val="1"/>
      <w:numFmt w:val="bullet"/>
      <w:lvlText w:val="•"/>
      <w:lvlJc w:val="left"/>
      <w:pPr>
        <w:tabs>
          <w:tab w:val="num" w:pos="720"/>
        </w:tabs>
        <w:ind w:left="720" w:hanging="360"/>
      </w:pPr>
      <w:rPr>
        <w:rFonts w:ascii="Arial" w:hAnsi="Arial" w:hint="default"/>
      </w:rPr>
    </w:lvl>
    <w:lvl w:ilvl="1" w:tplc="A506517E" w:tentative="1">
      <w:start w:val="1"/>
      <w:numFmt w:val="bullet"/>
      <w:lvlText w:val="•"/>
      <w:lvlJc w:val="left"/>
      <w:pPr>
        <w:tabs>
          <w:tab w:val="num" w:pos="1440"/>
        </w:tabs>
        <w:ind w:left="1440" w:hanging="360"/>
      </w:pPr>
      <w:rPr>
        <w:rFonts w:ascii="Arial" w:hAnsi="Arial" w:hint="default"/>
      </w:rPr>
    </w:lvl>
    <w:lvl w:ilvl="2" w:tplc="A5F2C75C" w:tentative="1">
      <w:start w:val="1"/>
      <w:numFmt w:val="bullet"/>
      <w:lvlText w:val="•"/>
      <w:lvlJc w:val="left"/>
      <w:pPr>
        <w:tabs>
          <w:tab w:val="num" w:pos="2160"/>
        </w:tabs>
        <w:ind w:left="2160" w:hanging="360"/>
      </w:pPr>
      <w:rPr>
        <w:rFonts w:ascii="Arial" w:hAnsi="Arial" w:hint="default"/>
      </w:rPr>
    </w:lvl>
    <w:lvl w:ilvl="3" w:tplc="98F2185C" w:tentative="1">
      <w:start w:val="1"/>
      <w:numFmt w:val="bullet"/>
      <w:lvlText w:val="•"/>
      <w:lvlJc w:val="left"/>
      <w:pPr>
        <w:tabs>
          <w:tab w:val="num" w:pos="2880"/>
        </w:tabs>
        <w:ind w:left="2880" w:hanging="360"/>
      </w:pPr>
      <w:rPr>
        <w:rFonts w:ascii="Arial" w:hAnsi="Arial" w:hint="default"/>
      </w:rPr>
    </w:lvl>
    <w:lvl w:ilvl="4" w:tplc="C29C7666" w:tentative="1">
      <w:start w:val="1"/>
      <w:numFmt w:val="bullet"/>
      <w:lvlText w:val="•"/>
      <w:lvlJc w:val="left"/>
      <w:pPr>
        <w:tabs>
          <w:tab w:val="num" w:pos="3600"/>
        </w:tabs>
        <w:ind w:left="3600" w:hanging="360"/>
      </w:pPr>
      <w:rPr>
        <w:rFonts w:ascii="Arial" w:hAnsi="Arial" w:hint="default"/>
      </w:rPr>
    </w:lvl>
    <w:lvl w:ilvl="5" w:tplc="BE26358C" w:tentative="1">
      <w:start w:val="1"/>
      <w:numFmt w:val="bullet"/>
      <w:lvlText w:val="•"/>
      <w:lvlJc w:val="left"/>
      <w:pPr>
        <w:tabs>
          <w:tab w:val="num" w:pos="4320"/>
        </w:tabs>
        <w:ind w:left="4320" w:hanging="360"/>
      </w:pPr>
      <w:rPr>
        <w:rFonts w:ascii="Arial" w:hAnsi="Arial" w:hint="default"/>
      </w:rPr>
    </w:lvl>
    <w:lvl w:ilvl="6" w:tplc="A364BFA4" w:tentative="1">
      <w:start w:val="1"/>
      <w:numFmt w:val="bullet"/>
      <w:lvlText w:val="•"/>
      <w:lvlJc w:val="left"/>
      <w:pPr>
        <w:tabs>
          <w:tab w:val="num" w:pos="5040"/>
        </w:tabs>
        <w:ind w:left="5040" w:hanging="360"/>
      </w:pPr>
      <w:rPr>
        <w:rFonts w:ascii="Arial" w:hAnsi="Arial" w:hint="default"/>
      </w:rPr>
    </w:lvl>
    <w:lvl w:ilvl="7" w:tplc="73B8FBD6" w:tentative="1">
      <w:start w:val="1"/>
      <w:numFmt w:val="bullet"/>
      <w:lvlText w:val="•"/>
      <w:lvlJc w:val="left"/>
      <w:pPr>
        <w:tabs>
          <w:tab w:val="num" w:pos="5760"/>
        </w:tabs>
        <w:ind w:left="5760" w:hanging="360"/>
      </w:pPr>
      <w:rPr>
        <w:rFonts w:ascii="Arial" w:hAnsi="Arial" w:hint="default"/>
      </w:rPr>
    </w:lvl>
    <w:lvl w:ilvl="8" w:tplc="CA1ADD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55222E"/>
    <w:multiLevelType w:val="hybridMultilevel"/>
    <w:tmpl w:val="F8F0AE20"/>
    <w:lvl w:ilvl="0" w:tplc="7408C698">
      <w:start w:val="1"/>
      <w:numFmt w:val="bullet"/>
      <w:lvlText w:val="•"/>
      <w:lvlJc w:val="left"/>
      <w:pPr>
        <w:tabs>
          <w:tab w:val="num" w:pos="720"/>
        </w:tabs>
        <w:ind w:left="720" w:hanging="360"/>
      </w:pPr>
      <w:rPr>
        <w:rFonts w:ascii="Arial" w:hAnsi="Arial" w:hint="default"/>
      </w:rPr>
    </w:lvl>
    <w:lvl w:ilvl="1" w:tplc="2D42BB6C" w:tentative="1">
      <w:start w:val="1"/>
      <w:numFmt w:val="bullet"/>
      <w:lvlText w:val="•"/>
      <w:lvlJc w:val="left"/>
      <w:pPr>
        <w:tabs>
          <w:tab w:val="num" w:pos="1440"/>
        </w:tabs>
        <w:ind w:left="1440" w:hanging="360"/>
      </w:pPr>
      <w:rPr>
        <w:rFonts w:ascii="Arial" w:hAnsi="Arial" w:hint="default"/>
      </w:rPr>
    </w:lvl>
    <w:lvl w:ilvl="2" w:tplc="94620FC4" w:tentative="1">
      <w:start w:val="1"/>
      <w:numFmt w:val="bullet"/>
      <w:lvlText w:val="•"/>
      <w:lvlJc w:val="left"/>
      <w:pPr>
        <w:tabs>
          <w:tab w:val="num" w:pos="2160"/>
        </w:tabs>
        <w:ind w:left="2160" w:hanging="360"/>
      </w:pPr>
      <w:rPr>
        <w:rFonts w:ascii="Arial" w:hAnsi="Arial" w:hint="default"/>
      </w:rPr>
    </w:lvl>
    <w:lvl w:ilvl="3" w:tplc="36E43B4E" w:tentative="1">
      <w:start w:val="1"/>
      <w:numFmt w:val="bullet"/>
      <w:lvlText w:val="•"/>
      <w:lvlJc w:val="left"/>
      <w:pPr>
        <w:tabs>
          <w:tab w:val="num" w:pos="2880"/>
        </w:tabs>
        <w:ind w:left="2880" w:hanging="360"/>
      </w:pPr>
      <w:rPr>
        <w:rFonts w:ascii="Arial" w:hAnsi="Arial" w:hint="default"/>
      </w:rPr>
    </w:lvl>
    <w:lvl w:ilvl="4" w:tplc="9A10D6F6" w:tentative="1">
      <w:start w:val="1"/>
      <w:numFmt w:val="bullet"/>
      <w:lvlText w:val="•"/>
      <w:lvlJc w:val="left"/>
      <w:pPr>
        <w:tabs>
          <w:tab w:val="num" w:pos="3600"/>
        </w:tabs>
        <w:ind w:left="3600" w:hanging="360"/>
      </w:pPr>
      <w:rPr>
        <w:rFonts w:ascii="Arial" w:hAnsi="Arial" w:hint="default"/>
      </w:rPr>
    </w:lvl>
    <w:lvl w:ilvl="5" w:tplc="3740E66C" w:tentative="1">
      <w:start w:val="1"/>
      <w:numFmt w:val="bullet"/>
      <w:lvlText w:val="•"/>
      <w:lvlJc w:val="left"/>
      <w:pPr>
        <w:tabs>
          <w:tab w:val="num" w:pos="4320"/>
        </w:tabs>
        <w:ind w:left="4320" w:hanging="360"/>
      </w:pPr>
      <w:rPr>
        <w:rFonts w:ascii="Arial" w:hAnsi="Arial" w:hint="default"/>
      </w:rPr>
    </w:lvl>
    <w:lvl w:ilvl="6" w:tplc="39E43620" w:tentative="1">
      <w:start w:val="1"/>
      <w:numFmt w:val="bullet"/>
      <w:lvlText w:val="•"/>
      <w:lvlJc w:val="left"/>
      <w:pPr>
        <w:tabs>
          <w:tab w:val="num" w:pos="5040"/>
        </w:tabs>
        <w:ind w:left="5040" w:hanging="360"/>
      </w:pPr>
      <w:rPr>
        <w:rFonts w:ascii="Arial" w:hAnsi="Arial" w:hint="default"/>
      </w:rPr>
    </w:lvl>
    <w:lvl w:ilvl="7" w:tplc="DD161096" w:tentative="1">
      <w:start w:val="1"/>
      <w:numFmt w:val="bullet"/>
      <w:lvlText w:val="•"/>
      <w:lvlJc w:val="left"/>
      <w:pPr>
        <w:tabs>
          <w:tab w:val="num" w:pos="5760"/>
        </w:tabs>
        <w:ind w:left="5760" w:hanging="360"/>
      </w:pPr>
      <w:rPr>
        <w:rFonts w:ascii="Arial" w:hAnsi="Arial" w:hint="default"/>
      </w:rPr>
    </w:lvl>
    <w:lvl w:ilvl="8" w:tplc="9080F0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8B4D56"/>
    <w:multiLevelType w:val="hybridMultilevel"/>
    <w:tmpl w:val="49A01420"/>
    <w:lvl w:ilvl="0" w:tplc="4BD6B1D2">
      <w:start w:val="1"/>
      <w:numFmt w:val="bullet"/>
      <w:lvlText w:val="•"/>
      <w:lvlJc w:val="left"/>
      <w:pPr>
        <w:tabs>
          <w:tab w:val="num" w:pos="720"/>
        </w:tabs>
        <w:ind w:left="720" w:hanging="360"/>
      </w:pPr>
      <w:rPr>
        <w:rFonts w:ascii="Arial" w:hAnsi="Arial" w:hint="default"/>
      </w:rPr>
    </w:lvl>
    <w:lvl w:ilvl="1" w:tplc="5E8EFE58" w:tentative="1">
      <w:start w:val="1"/>
      <w:numFmt w:val="bullet"/>
      <w:lvlText w:val="•"/>
      <w:lvlJc w:val="left"/>
      <w:pPr>
        <w:tabs>
          <w:tab w:val="num" w:pos="1440"/>
        </w:tabs>
        <w:ind w:left="1440" w:hanging="360"/>
      </w:pPr>
      <w:rPr>
        <w:rFonts w:ascii="Arial" w:hAnsi="Arial" w:hint="default"/>
      </w:rPr>
    </w:lvl>
    <w:lvl w:ilvl="2" w:tplc="29E0D934" w:tentative="1">
      <w:start w:val="1"/>
      <w:numFmt w:val="bullet"/>
      <w:lvlText w:val="•"/>
      <w:lvlJc w:val="left"/>
      <w:pPr>
        <w:tabs>
          <w:tab w:val="num" w:pos="2160"/>
        </w:tabs>
        <w:ind w:left="2160" w:hanging="360"/>
      </w:pPr>
      <w:rPr>
        <w:rFonts w:ascii="Arial" w:hAnsi="Arial" w:hint="default"/>
      </w:rPr>
    </w:lvl>
    <w:lvl w:ilvl="3" w:tplc="5E78B540" w:tentative="1">
      <w:start w:val="1"/>
      <w:numFmt w:val="bullet"/>
      <w:lvlText w:val="•"/>
      <w:lvlJc w:val="left"/>
      <w:pPr>
        <w:tabs>
          <w:tab w:val="num" w:pos="2880"/>
        </w:tabs>
        <w:ind w:left="2880" w:hanging="360"/>
      </w:pPr>
      <w:rPr>
        <w:rFonts w:ascii="Arial" w:hAnsi="Arial" w:hint="default"/>
      </w:rPr>
    </w:lvl>
    <w:lvl w:ilvl="4" w:tplc="C5B65F94" w:tentative="1">
      <w:start w:val="1"/>
      <w:numFmt w:val="bullet"/>
      <w:lvlText w:val="•"/>
      <w:lvlJc w:val="left"/>
      <w:pPr>
        <w:tabs>
          <w:tab w:val="num" w:pos="3600"/>
        </w:tabs>
        <w:ind w:left="3600" w:hanging="360"/>
      </w:pPr>
      <w:rPr>
        <w:rFonts w:ascii="Arial" w:hAnsi="Arial" w:hint="default"/>
      </w:rPr>
    </w:lvl>
    <w:lvl w:ilvl="5" w:tplc="0BDEA6D8" w:tentative="1">
      <w:start w:val="1"/>
      <w:numFmt w:val="bullet"/>
      <w:lvlText w:val="•"/>
      <w:lvlJc w:val="left"/>
      <w:pPr>
        <w:tabs>
          <w:tab w:val="num" w:pos="4320"/>
        </w:tabs>
        <w:ind w:left="4320" w:hanging="360"/>
      </w:pPr>
      <w:rPr>
        <w:rFonts w:ascii="Arial" w:hAnsi="Arial" w:hint="default"/>
      </w:rPr>
    </w:lvl>
    <w:lvl w:ilvl="6" w:tplc="3B86134A" w:tentative="1">
      <w:start w:val="1"/>
      <w:numFmt w:val="bullet"/>
      <w:lvlText w:val="•"/>
      <w:lvlJc w:val="left"/>
      <w:pPr>
        <w:tabs>
          <w:tab w:val="num" w:pos="5040"/>
        </w:tabs>
        <w:ind w:left="5040" w:hanging="360"/>
      </w:pPr>
      <w:rPr>
        <w:rFonts w:ascii="Arial" w:hAnsi="Arial" w:hint="default"/>
      </w:rPr>
    </w:lvl>
    <w:lvl w:ilvl="7" w:tplc="83E43822" w:tentative="1">
      <w:start w:val="1"/>
      <w:numFmt w:val="bullet"/>
      <w:lvlText w:val="•"/>
      <w:lvlJc w:val="left"/>
      <w:pPr>
        <w:tabs>
          <w:tab w:val="num" w:pos="5760"/>
        </w:tabs>
        <w:ind w:left="5760" w:hanging="360"/>
      </w:pPr>
      <w:rPr>
        <w:rFonts w:ascii="Arial" w:hAnsi="Arial" w:hint="default"/>
      </w:rPr>
    </w:lvl>
    <w:lvl w:ilvl="8" w:tplc="F808D1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4E3115"/>
    <w:multiLevelType w:val="hybridMultilevel"/>
    <w:tmpl w:val="814227E2"/>
    <w:lvl w:ilvl="0" w:tplc="5114E8C8">
      <w:start w:val="1"/>
      <w:numFmt w:val="bullet"/>
      <w:lvlText w:val="•"/>
      <w:lvlJc w:val="left"/>
      <w:pPr>
        <w:tabs>
          <w:tab w:val="num" w:pos="720"/>
        </w:tabs>
        <w:ind w:left="720" w:hanging="360"/>
      </w:pPr>
      <w:rPr>
        <w:rFonts w:ascii="Arial" w:hAnsi="Arial" w:hint="default"/>
      </w:rPr>
    </w:lvl>
    <w:lvl w:ilvl="1" w:tplc="EFB21564">
      <w:numFmt w:val="bullet"/>
      <w:lvlText w:val="–"/>
      <w:lvlJc w:val="left"/>
      <w:pPr>
        <w:tabs>
          <w:tab w:val="num" w:pos="1440"/>
        </w:tabs>
        <w:ind w:left="1440" w:hanging="360"/>
      </w:pPr>
      <w:rPr>
        <w:rFonts w:ascii="Arial" w:hAnsi="Arial" w:hint="default"/>
      </w:rPr>
    </w:lvl>
    <w:lvl w:ilvl="2" w:tplc="F45AB212" w:tentative="1">
      <w:start w:val="1"/>
      <w:numFmt w:val="bullet"/>
      <w:lvlText w:val="•"/>
      <w:lvlJc w:val="left"/>
      <w:pPr>
        <w:tabs>
          <w:tab w:val="num" w:pos="2160"/>
        </w:tabs>
        <w:ind w:left="2160" w:hanging="360"/>
      </w:pPr>
      <w:rPr>
        <w:rFonts w:ascii="Arial" w:hAnsi="Arial" w:hint="default"/>
      </w:rPr>
    </w:lvl>
    <w:lvl w:ilvl="3" w:tplc="EFDEB462" w:tentative="1">
      <w:start w:val="1"/>
      <w:numFmt w:val="bullet"/>
      <w:lvlText w:val="•"/>
      <w:lvlJc w:val="left"/>
      <w:pPr>
        <w:tabs>
          <w:tab w:val="num" w:pos="2880"/>
        </w:tabs>
        <w:ind w:left="2880" w:hanging="360"/>
      </w:pPr>
      <w:rPr>
        <w:rFonts w:ascii="Arial" w:hAnsi="Arial" w:hint="default"/>
      </w:rPr>
    </w:lvl>
    <w:lvl w:ilvl="4" w:tplc="BCEC1912" w:tentative="1">
      <w:start w:val="1"/>
      <w:numFmt w:val="bullet"/>
      <w:lvlText w:val="•"/>
      <w:lvlJc w:val="left"/>
      <w:pPr>
        <w:tabs>
          <w:tab w:val="num" w:pos="3600"/>
        </w:tabs>
        <w:ind w:left="3600" w:hanging="360"/>
      </w:pPr>
      <w:rPr>
        <w:rFonts w:ascii="Arial" w:hAnsi="Arial" w:hint="default"/>
      </w:rPr>
    </w:lvl>
    <w:lvl w:ilvl="5" w:tplc="18365250" w:tentative="1">
      <w:start w:val="1"/>
      <w:numFmt w:val="bullet"/>
      <w:lvlText w:val="•"/>
      <w:lvlJc w:val="left"/>
      <w:pPr>
        <w:tabs>
          <w:tab w:val="num" w:pos="4320"/>
        </w:tabs>
        <w:ind w:left="4320" w:hanging="360"/>
      </w:pPr>
      <w:rPr>
        <w:rFonts w:ascii="Arial" w:hAnsi="Arial" w:hint="default"/>
      </w:rPr>
    </w:lvl>
    <w:lvl w:ilvl="6" w:tplc="25CEA5D0" w:tentative="1">
      <w:start w:val="1"/>
      <w:numFmt w:val="bullet"/>
      <w:lvlText w:val="•"/>
      <w:lvlJc w:val="left"/>
      <w:pPr>
        <w:tabs>
          <w:tab w:val="num" w:pos="5040"/>
        </w:tabs>
        <w:ind w:left="5040" w:hanging="360"/>
      </w:pPr>
      <w:rPr>
        <w:rFonts w:ascii="Arial" w:hAnsi="Arial" w:hint="default"/>
      </w:rPr>
    </w:lvl>
    <w:lvl w:ilvl="7" w:tplc="8D965144" w:tentative="1">
      <w:start w:val="1"/>
      <w:numFmt w:val="bullet"/>
      <w:lvlText w:val="•"/>
      <w:lvlJc w:val="left"/>
      <w:pPr>
        <w:tabs>
          <w:tab w:val="num" w:pos="5760"/>
        </w:tabs>
        <w:ind w:left="5760" w:hanging="360"/>
      </w:pPr>
      <w:rPr>
        <w:rFonts w:ascii="Arial" w:hAnsi="Arial" w:hint="default"/>
      </w:rPr>
    </w:lvl>
    <w:lvl w:ilvl="8" w:tplc="2632B6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DF0D6A"/>
    <w:multiLevelType w:val="hybridMultilevel"/>
    <w:tmpl w:val="913C54D8"/>
    <w:lvl w:ilvl="0" w:tplc="507033F6">
      <w:start w:val="1"/>
      <w:numFmt w:val="bullet"/>
      <w:lvlText w:val="•"/>
      <w:lvlJc w:val="left"/>
      <w:pPr>
        <w:tabs>
          <w:tab w:val="num" w:pos="720"/>
        </w:tabs>
        <w:ind w:left="720" w:hanging="360"/>
      </w:pPr>
      <w:rPr>
        <w:rFonts w:ascii="Arial" w:hAnsi="Arial" w:hint="default"/>
      </w:rPr>
    </w:lvl>
    <w:lvl w:ilvl="1" w:tplc="E2206F5A">
      <w:numFmt w:val="bullet"/>
      <w:lvlText w:val="–"/>
      <w:lvlJc w:val="left"/>
      <w:pPr>
        <w:tabs>
          <w:tab w:val="num" w:pos="1440"/>
        </w:tabs>
        <w:ind w:left="1440" w:hanging="360"/>
      </w:pPr>
      <w:rPr>
        <w:rFonts w:ascii="Arial" w:hAnsi="Arial" w:hint="default"/>
      </w:rPr>
    </w:lvl>
    <w:lvl w:ilvl="2" w:tplc="7164A068" w:tentative="1">
      <w:start w:val="1"/>
      <w:numFmt w:val="bullet"/>
      <w:lvlText w:val="•"/>
      <w:lvlJc w:val="left"/>
      <w:pPr>
        <w:tabs>
          <w:tab w:val="num" w:pos="2160"/>
        </w:tabs>
        <w:ind w:left="2160" w:hanging="360"/>
      </w:pPr>
      <w:rPr>
        <w:rFonts w:ascii="Arial" w:hAnsi="Arial" w:hint="default"/>
      </w:rPr>
    </w:lvl>
    <w:lvl w:ilvl="3" w:tplc="3A6CAC5C" w:tentative="1">
      <w:start w:val="1"/>
      <w:numFmt w:val="bullet"/>
      <w:lvlText w:val="•"/>
      <w:lvlJc w:val="left"/>
      <w:pPr>
        <w:tabs>
          <w:tab w:val="num" w:pos="2880"/>
        </w:tabs>
        <w:ind w:left="2880" w:hanging="360"/>
      </w:pPr>
      <w:rPr>
        <w:rFonts w:ascii="Arial" w:hAnsi="Arial" w:hint="default"/>
      </w:rPr>
    </w:lvl>
    <w:lvl w:ilvl="4" w:tplc="B438687A" w:tentative="1">
      <w:start w:val="1"/>
      <w:numFmt w:val="bullet"/>
      <w:lvlText w:val="•"/>
      <w:lvlJc w:val="left"/>
      <w:pPr>
        <w:tabs>
          <w:tab w:val="num" w:pos="3600"/>
        </w:tabs>
        <w:ind w:left="3600" w:hanging="360"/>
      </w:pPr>
      <w:rPr>
        <w:rFonts w:ascii="Arial" w:hAnsi="Arial" w:hint="default"/>
      </w:rPr>
    </w:lvl>
    <w:lvl w:ilvl="5" w:tplc="A0E88CFC" w:tentative="1">
      <w:start w:val="1"/>
      <w:numFmt w:val="bullet"/>
      <w:lvlText w:val="•"/>
      <w:lvlJc w:val="left"/>
      <w:pPr>
        <w:tabs>
          <w:tab w:val="num" w:pos="4320"/>
        </w:tabs>
        <w:ind w:left="4320" w:hanging="360"/>
      </w:pPr>
      <w:rPr>
        <w:rFonts w:ascii="Arial" w:hAnsi="Arial" w:hint="default"/>
      </w:rPr>
    </w:lvl>
    <w:lvl w:ilvl="6" w:tplc="1390D572" w:tentative="1">
      <w:start w:val="1"/>
      <w:numFmt w:val="bullet"/>
      <w:lvlText w:val="•"/>
      <w:lvlJc w:val="left"/>
      <w:pPr>
        <w:tabs>
          <w:tab w:val="num" w:pos="5040"/>
        </w:tabs>
        <w:ind w:left="5040" w:hanging="360"/>
      </w:pPr>
      <w:rPr>
        <w:rFonts w:ascii="Arial" w:hAnsi="Arial" w:hint="default"/>
      </w:rPr>
    </w:lvl>
    <w:lvl w:ilvl="7" w:tplc="0F6E5C78" w:tentative="1">
      <w:start w:val="1"/>
      <w:numFmt w:val="bullet"/>
      <w:lvlText w:val="•"/>
      <w:lvlJc w:val="left"/>
      <w:pPr>
        <w:tabs>
          <w:tab w:val="num" w:pos="5760"/>
        </w:tabs>
        <w:ind w:left="5760" w:hanging="360"/>
      </w:pPr>
      <w:rPr>
        <w:rFonts w:ascii="Arial" w:hAnsi="Arial" w:hint="default"/>
      </w:rPr>
    </w:lvl>
    <w:lvl w:ilvl="8" w:tplc="00A4C9E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2AA"/>
    <w:rsid w:val="000D0A39"/>
    <w:rsid w:val="00106B22"/>
    <w:rsid w:val="00174244"/>
    <w:rsid w:val="002D6F34"/>
    <w:rsid w:val="004150BC"/>
    <w:rsid w:val="00425F4D"/>
    <w:rsid w:val="005442FB"/>
    <w:rsid w:val="005922AA"/>
    <w:rsid w:val="00605997"/>
    <w:rsid w:val="006C1644"/>
    <w:rsid w:val="00732DCC"/>
    <w:rsid w:val="0074606C"/>
    <w:rsid w:val="00857793"/>
    <w:rsid w:val="0097681A"/>
    <w:rsid w:val="009F7DF1"/>
    <w:rsid w:val="00A4481E"/>
    <w:rsid w:val="00A57F8D"/>
    <w:rsid w:val="00CC3D5B"/>
    <w:rsid w:val="00D84147"/>
    <w:rsid w:val="00EA2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144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F4D"/>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442FB"/>
    <w:rPr>
      <w:color w:val="0000FF" w:themeColor="hyperlink"/>
      <w:u w:val="single"/>
    </w:rPr>
  </w:style>
  <w:style w:type="paragraph" w:styleId="ListParagraph">
    <w:name w:val="List Paragraph"/>
    <w:basedOn w:val="Normal"/>
    <w:uiPriority w:val="34"/>
    <w:qFormat/>
    <w:rsid w:val="000D0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7119">
      <w:bodyDiv w:val="1"/>
      <w:marLeft w:val="0"/>
      <w:marRight w:val="0"/>
      <w:marTop w:val="0"/>
      <w:marBottom w:val="0"/>
      <w:divBdr>
        <w:top w:val="none" w:sz="0" w:space="0" w:color="auto"/>
        <w:left w:val="none" w:sz="0" w:space="0" w:color="auto"/>
        <w:bottom w:val="none" w:sz="0" w:space="0" w:color="auto"/>
        <w:right w:val="none" w:sz="0" w:space="0" w:color="auto"/>
      </w:divBdr>
      <w:divsChild>
        <w:div w:id="78059402">
          <w:marLeft w:val="547"/>
          <w:marRight w:val="0"/>
          <w:marTop w:val="0"/>
          <w:marBottom w:val="480"/>
          <w:divBdr>
            <w:top w:val="none" w:sz="0" w:space="0" w:color="auto"/>
            <w:left w:val="none" w:sz="0" w:space="0" w:color="auto"/>
            <w:bottom w:val="none" w:sz="0" w:space="0" w:color="auto"/>
            <w:right w:val="none" w:sz="0" w:space="0" w:color="auto"/>
          </w:divBdr>
        </w:div>
      </w:divsChild>
    </w:div>
    <w:div w:id="454375343">
      <w:bodyDiv w:val="1"/>
      <w:marLeft w:val="0"/>
      <w:marRight w:val="0"/>
      <w:marTop w:val="0"/>
      <w:marBottom w:val="0"/>
      <w:divBdr>
        <w:top w:val="none" w:sz="0" w:space="0" w:color="auto"/>
        <w:left w:val="none" w:sz="0" w:space="0" w:color="auto"/>
        <w:bottom w:val="none" w:sz="0" w:space="0" w:color="auto"/>
        <w:right w:val="none" w:sz="0" w:space="0" w:color="auto"/>
      </w:divBdr>
      <w:divsChild>
        <w:div w:id="52970678">
          <w:marLeft w:val="1166"/>
          <w:marRight w:val="0"/>
          <w:marTop w:val="120"/>
          <w:marBottom w:val="120"/>
          <w:divBdr>
            <w:top w:val="none" w:sz="0" w:space="0" w:color="auto"/>
            <w:left w:val="none" w:sz="0" w:space="0" w:color="auto"/>
            <w:bottom w:val="none" w:sz="0" w:space="0" w:color="auto"/>
            <w:right w:val="none" w:sz="0" w:space="0" w:color="auto"/>
          </w:divBdr>
        </w:div>
        <w:div w:id="65224202">
          <w:marLeft w:val="1166"/>
          <w:marRight w:val="0"/>
          <w:marTop w:val="120"/>
          <w:marBottom w:val="120"/>
          <w:divBdr>
            <w:top w:val="none" w:sz="0" w:space="0" w:color="auto"/>
            <w:left w:val="none" w:sz="0" w:space="0" w:color="auto"/>
            <w:bottom w:val="none" w:sz="0" w:space="0" w:color="auto"/>
            <w:right w:val="none" w:sz="0" w:space="0" w:color="auto"/>
          </w:divBdr>
        </w:div>
        <w:div w:id="744570918">
          <w:marLeft w:val="547"/>
          <w:marRight w:val="0"/>
          <w:marTop w:val="0"/>
          <w:marBottom w:val="480"/>
          <w:divBdr>
            <w:top w:val="none" w:sz="0" w:space="0" w:color="auto"/>
            <w:left w:val="none" w:sz="0" w:space="0" w:color="auto"/>
            <w:bottom w:val="none" w:sz="0" w:space="0" w:color="auto"/>
            <w:right w:val="none" w:sz="0" w:space="0" w:color="auto"/>
          </w:divBdr>
        </w:div>
        <w:div w:id="773980403">
          <w:marLeft w:val="547"/>
          <w:marRight w:val="0"/>
          <w:marTop w:val="0"/>
          <w:marBottom w:val="480"/>
          <w:divBdr>
            <w:top w:val="none" w:sz="0" w:space="0" w:color="auto"/>
            <w:left w:val="none" w:sz="0" w:space="0" w:color="auto"/>
            <w:bottom w:val="none" w:sz="0" w:space="0" w:color="auto"/>
            <w:right w:val="none" w:sz="0" w:space="0" w:color="auto"/>
          </w:divBdr>
        </w:div>
        <w:div w:id="968902063">
          <w:marLeft w:val="547"/>
          <w:marRight w:val="0"/>
          <w:marTop w:val="120"/>
          <w:marBottom w:val="120"/>
          <w:divBdr>
            <w:top w:val="none" w:sz="0" w:space="0" w:color="auto"/>
            <w:left w:val="none" w:sz="0" w:space="0" w:color="auto"/>
            <w:bottom w:val="none" w:sz="0" w:space="0" w:color="auto"/>
            <w:right w:val="none" w:sz="0" w:space="0" w:color="auto"/>
          </w:divBdr>
        </w:div>
        <w:div w:id="1661277082">
          <w:marLeft w:val="547"/>
          <w:marRight w:val="0"/>
          <w:marTop w:val="0"/>
          <w:marBottom w:val="480"/>
          <w:divBdr>
            <w:top w:val="none" w:sz="0" w:space="0" w:color="auto"/>
            <w:left w:val="none" w:sz="0" w:space="0" w:color="auto"/>
            <w:bottom w:val="none" w:sz="0" w:space="0" w:color="auto"/>
            <w:right w:val="none" w:sz="0" w:space="0" w:color="auto"/>
          </w:divBdr>
        </w:div>
        <w:div w:id="1898662693">
          <w:marLeft w:val="547"/>
          <w:marRight w:val="0"/>
          <w:marTop w:val="0"/>
          <w:marBottom w:val="480"/>
          <w:divBdr>
            <w:top w:val="none" w:sz="0" w:space="0" w:color="auto"/>
            <w:left w:val="none" w:sz="0" w:space="0" w:color="auto"/>
            <w:bottom w:val="none" w:sz="0" w:space="0" w:color="auto"/>
            <w:right w:val="none" w:sz="0" w:space="0" w:color="auto"/>
          </w:divBdr>
        </w:div>
        <w:div w:id="2037925232">
          <w:marLeft w:val="1166"/>
          <w:marRight w:val="0"/>
          <w:marTop w:val="120"/>
          <w:marBottom w:val="120"/>
          <w:divBdr>
            <w:top w:val="none" w:sz="0" w:space="0" w:color="auto"/>
            <w:left w:val="none" w:sz="0" w:space="0" w:color="auto"/>
            <w:bottom w:val="none" w:sz="0" w:space="0" w:color="auto"/>
            <w:right w:val="none" w:sz="0" w:space="0" w:color="auto"/>
          </w:divBdr>
        </w:div>
      </w:divsChild>
    </w:div>
    <w:div w:id="1182817449">
      <w:bodyDiv w:val="1"/>
      <w:marLeft w:val="0"/>
      <w:marRight w:val="0"/>
      <w:marTop w:val="0"/>
      <w:marBottom w:val="0"/>
      <w:divBdr>
        <w:top w:val="none" w:sz="0" w:space="0" w:color="auto"/>
        <w:left w:val="none" w:sz="0" w:space="0" w:color="auto"/>
        <w:bottom w:val="none" w:sz="0" w:space="0" w:color="auto"/>
        <w:right w:val="none" w:sz="0" w:space="0" w:color="auto"/>
      </w:divBdr>
      <w:divsChild>
        <w:div w:id="693459526">
          <w:marLeft w:val="1166"/>
          <w:marRight w:val="0"/>
          <w:marTop w:val="86"/>
          <w:marBottom w:val="0"/>
          <w:divBdr>
            <w:top w:val="none" w:sz="0" w:space="0" w:color="auto"/>
            <w:left w:val="none" w:sz="0" w:space="0" w:color="auto"/>
            <w:bottom w:val="none" w:sz="0" w:space="0" w:color="auto"/>
            <w:right w:val="none" w:sz="0" w:space="0" w:color="auto"/>
          </w:divBdr>
        </w:div>
        <w:div w:id="1377513194">
          <w:marLeft w:val="1166"/>
          <w:marRight w:val="0"/>
          <w:marTop w:val="86"/>
          <w:marBottom w:val="0"/>
          <w:divBdr>
            <w:top w:val="none" w:sz="0" w:space="0" w:color="auto"/>
            <w:left w:val="none" w:sz="0" w:space="0" w:color="auto"/>
            <w:bottom w:val="none" w:sz="0" w:space="0" w:color="auto"/>
            <w:right w:val="none" w:sz="0" w:space="0" w:color="auto"/>
          </w:divBdr>
        </w:div>
        <w:div w:id="1584533670">
          <w:marLeft w:val="547"/>
          <w:marRight w:val="0"/>
          <w:marTop w:val="0"/>
          <w:marBottom w:val="240"/>
          <w:divBdr>
            <w:top w:val="none" w:sz="0" w:space="0" w:color="auto"/>
            <w:left w:val="none" w:sz="0" w:space="0" w:color="auto"/>
            <w:bottom w:val="none" w:sz="0" w:space="0" w:color="auto"/>
            <w:right w:val="none" w:sz="0" w:space="0" w:color="auto"/>
          </w:divBdr>
        </w:div>
        <w:div w:id="1708293941">
          <w:marLeft w:val="547"/>
          <w:marRight w:val="0"/>
          <w:marTop w:val="0"/>
          <w:marBottom w:val="240"/>
          <w:divBdr>
            <w:top w:val="none" w:sz="0" w:space="0" w:color="auto"/>
            <w:left w:val="none" w:sz="0" w:space="0" w:color="auto"/>
            <w:bottom w:val="none" w:sz="0" w:space="0" w:color="auto"/>
            <w:right w:val="none" w:sz="0" w:space="0" w:color="auto"/>
          </w:divBdr>
        </w:div>
        <w:div w:id="1722286594">
          <w:marLeft w:val="547"/>
          <w:marRight w:val="0"/>
          <w:marTop w:val="0"/>
          <w:marBottom w:val="240"/>
          <w:divBdr>
            <w:top w:val="none" w:sz="0" w:space="0" w:color="auto"/>
            <w:left w:val="none" w:sz="0" w:space="0" w:color="auto"/>
            <w:bottom w:val="none" w:sz="0" w:space="0" w:color="auto"/>
            <w:right w:val="none" w:sz="0" w:space="0" w:color="auto"/>
          </w:divBdr>
        </w:div>
        <w:div w:id="1767576129">
          <w:marLeft w:val="1166"/>
          <w:marRight w:val="0"/>
          <w:marTop w:val="86"/>
          <w:marBottom w:val="0"/>
          <w:divBdr>
            <w:top w:val="none" w:sz="0" w:space="0" w:color="auto"/>
            <w:left w:val="none" w:sz="0" w:space="0" w:color="auto"/>
            <w:bottom w:val="none" w:sz="0" w:space="0" w:color="auto"/>
            <w:right w:val="none" w:sz="0" w:space="0" w:color="auto"/>
          </w:divBdr>
        </w:div>
        <w:div w:id="1861121364">
          <w:marLeft w:val="547"/>
          <w:marRight w:val="0"/>
          <w:marTop w:val="96"/>
          <w:marBottom w:val="0"/>
          <w:divBdr>
            <w:top w:val="none" w:sz="0" w:space="0" w:color="auto"/>
            <w:left w:val="none" w:sz="0" w:space="0" w:color="auto"/>
            <w:bottom w:val="none" w:sz="0" w:space="0" w:color="auto"/>
            <w:right w:val="none" w:sz="0" w:space="0" w:color="auto"/>
          </w:divBdr>
        </w:div>
      </w:divsChild>
    </w:div>
    <w:div w:id="1192576120">
      <w:bodyDiv w:val="1"/>
      <w:marLeft w:val="0"/>
      <w:marRight w:val="0"/>
      <w:marTop w:val="0"/>
      <w:marBottom w:val="0"/>
      <w:divBdr>
        <w:top w:val="none" w:sz="0" w:space="0" w:color="auto"/>
        <w:left w:val="none" w:sz="0" w:space="0" w:color="auto"/>
        <w:bottom w:val="none" w:sz="0" w:space="0" w:color="auto"/>
        <w:right w:val="none" w:sz="0" w:space="0" w:color="auto"/>
      </w:divBdr>
      <w:divsChild>
        <w:div w:id="937175071">
          <w:marLeft w:val="547"/>
          <w:marRight w:val="0"/>
          <w:marTop w:val="0"/>
          <w:marBottom w:val="240"/>
          <w:divBdr>
            <w:top w:val="none" w:sz="0" w:space="0" w:color="auto"/>
            <w:left w:val="none" w:sz="0" w:space="0" w:color="auto"/>
            <w:bottom w:val="none" w:sz="0" w:space="0" w:color="auto"/>
            <w:right w:val="none" w:sz="0" w:space="0" w:color="auto"/>
          </w:divBdr>
        </w:div>
      </w:divsChild>
    </w:div>
    <w:div w:id="1633366092">
      <w:bodyDiv w:val="1"/>
      <w:marLeft w:val="0"/>
      <w:marRight w:val="0"/>
      <w:marTop w:val="0"/>
      <w:marBottom w:val="0"/>
      <w:divBdr>
        <w:top w:val="none" w:sz="0" w:space="0" w:color="auto"/>
        <w:left w:val="none" w:sz="0" w:space="0" w:color="auto"/>
        <w:bottom w:val="none" w:sz="0" w:space="0" w:color="auto"/>
        <w:right w:val="none" w:sz="0" w:space="0" w:color="auto"/>
      </w:divBdr>
      <w:divsChild>
        <w:div w:id="100078821">
          <w:marLeft w:val="547"/>
          <w:marRight w:val="0"/>
          <w:marTop w:val="96"/>
          <w:marBottom w:val="0"/>
          <w:divBdr>
            <w:top w:val="none" w:sz="0" w:space="0" w:color="auto"/>
            <w:left w:val="none" w:sz="0" w:space="0" w:color="auto"/>
            <w:bottom w:val="none" w:sz="0" w:space="0" w:color="auto"/>
            <w:right w:val="none" w:sz="0" w:space="0" w:color="auto"/>
          </w:divBdr>
        </w:div>
        <w:div w:id="132991085">
          <w:marLeft w:val="1166"/>
          <w:marRight w:val="0"/>
          <w:marTop w:val="120"/>
          <w:marBottom w:val="120"/>
          <w:divBdr>
            <w:top w:val="none" w:sz="0" w:space="0" w:color="auto"/>
            <w:left w:val="none" w:sz="0" w:space="0" w:color="auto"/>
            <w:bottom w:val="none" w:sz="0" w:space="0" w:color="auto"/>
            <w:right w:val="none" w:sz="0" w:space="0" w:color="auto"/>
          </w:divBdr>
        </w:div>
        <w:div w:id="247810577">
          <w:marLeft w:val="1166"/>
          <w:marRight w:val="0"/>
          <w:marTop w:val="120"/>
          <w:marBottom w:val="120"/>
          <w:divBdr>
            <w:top w:val="none" w:sz="0" w:space="0" w:color="auto"/>
            <w:left w:val="none" w:sz="0" w:space="0" w:color="auto"/>
            <w:bottom w:val="none" w:sz="0" w:space="0" w:color="auto"/>
            <w:right w:val="none" w:sz="0" w:space="0" w:color="auto"/>
          </w:divBdr>
        </w:div>
        <w:div w:id="819614287">
          <w:marLeft w:val="547"/>
          <w:marRight w:val="0"/>
          <w:marTop w:val="120"/>
          <w:marBottom w:val="120"/>
          <w:divBdr>
            <w:top w:val="none" w:sz="0" w:space="0" w:color="auto"/>
            <w:left w:val="none" w:sz="0" w:space="0" w:color="auto"/>
            <w:bottom w:val="none" w:sz="0" w:space="0" w:color="auto"/>
            <w:right w:val="none" w:sz="0" w:space="0" w:color="auto"/>
          </w:divBdr>
        </w:div>
        <w:div w:id="1021052362">
          <w:marLeft w:val="1166"/>
          <w:marRight w:val="0"/>
          <w:marTop w:val="120"/>
          <w:marBottom w:val="120"/>
          <w:divBdr>
            <w:top w:val="none" w:sz="0" w:space="0" w:color="auto"/>
            <w:left w:val="none" w:sz="0" w:space="0" w:color="auto"/>
            <w:bottom w:val="none" w:sz="0" w:space="0" w:color="auto"/>
            <w:right w:val="none" w:sz="0" w:space="0" w:color="auto"/>
          </w:divBdr>
        </w:div>
        <w:div w:id="1625889890">
          <w:marLeft w:val="1166"/>
          <w:marRight w:val="0"/>
          <w:marTop w:val="120"/>
          <w:marBottom w:val="120"/>
          <w:divBdr>
            <w:top w:val="none" w:sz="0" w:space="0" w:color="auto"/>
            <w:left w:val="none" w:sz="0" w:space="0" w:color="auto"/>
            <w:bottom w:val="none" w:sz="0" w:space="0" w:color="auto"/>
            <w:right w:val="none" w:sz="0" w:space="0" w:color="auto"/>
          </w:divBdr>
        </w:div>
        <w:div w:id="1670522597">
          <w:marLeft w:val="547"/>
          <w:marRight w:val="0"/>
          <w:marTop w:val="96"/>
          <w:marBottom w:val="0"/>
          <w:divBdr>
            <w:top w:val="none" w:sz="0" w:space="0" w:color="auto"/>
            <w:left w:val="none" w:sz="0" w:space="0" w:color="auto"/>
            <w:bottom w:val="none" w:sz="0" w:space="0" w:color="auto"/>
            <w:right w:val="none" w:sz="0" w:space="0" w:color="auto"/>
          </w:divBdr>
        </w:div>
        <w:div w:id="1855874545">
          <w:marLeft w:val="547"/>
          <w:marRight w:val="0"/>
          <w:marTop w:val="96"/>
          <w:marBottom w:val="0"/>
          <w:divBdr>
            <w:top w:val="none" w:sz="0" w:space="0" w:color="auto"/>
            <w:left w:val="none" w:sz="0" w:space="0" w:color="auto"/>
            <w:bottom w:val="none" w:sz="0" w:space="0" w:color="auto"/>
            <w:right w:val="none" w:sz="0" w:space="0" w:color="auto"/>
          </w:divBdr>
        </w:div>
        <w:div w:id="1863010845">
          <w:marLeft w:val="1166"/>
          <w:marRight w:val="0"/>
          <w:marTop w:val="120"/>
          <w:marBottom w:val="120"/>
          <w:divBdr>
            <w:top w:val="none" w:sz="0" w:space="0" w:color="auto"/>
            <w:left w:val="none" w:sz="0" w:space="0" w:color="auto"/>
            <w:bottom w:val="none" w:sz="0" w:space="0" w:color="auto"/>
            <w:right w:val="none" w:sz="0" w:space="0" w:color="auto"/>
          </w:divBdr>
        </w:div>
      </w:divsChild>
    </w:div>
    <w:div w:id="1849444708">
      <w:bodyDiv w:val="1"/>
      <w:marLeft w:val="0"/>
      <w:marRight w:val="0"/>
      <w:marTop w:val="0"/>
      <w:marBottom w:val="0"/>
      <w:divBdr>
        <w:top w:val="none" w:sz="0" w:space="0" w:color="auto"/>
        <w:left w:val="none" w:sz="0" w:space="0" w:color="auto"/>
        <w:bottom w:val="none" w:sz="0" w:space="0" w:color="auto"/>
        <w:right w:val="none" w:sz="0" w:space="0" w:color="auto"/>
      </w:divBdr>
      <w:divsChild>
        <w:div w:id="2135833066">
          <w:marLeft w:val="547"/>
          <w:marRight w:val="0"/>
          <w:marTop w:val="0"/>
          <w:marBottom w:val="4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csr.nih.gov/RosterAndMeetings/MeetingRosters/Pages/default.aspx" TargetMode="External"/><Relationship Id="rId3" Type="http://schemas.openxmlformats.org/officeDocument/2006/relationships/styles" Target="styles.xml"/><Relationship Id="rId7" Type="http://schemas.openxmlformats.org/officeDocument/2006/relationships/hyperlink" Target="http://public.csr.nih.gov/StudySections/IntegratedReviewGroup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jectreporter.nih.gov/reporter.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r.nih.gov/CSRPRP/2016/05/new-form-helps-guide-the-assignment-and-review-of-your-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3031-FBA6-C442-9AED-40FD1143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Halliday, Leigh M</cp:lastModifiedBy>
  <cp:revision>5</cp:revision>
  <dcterms:created xsi:type="dcterms:W3CDTF">2016-08-04T18:13:00Z</dcterms:created>
  <dcterms:modified xsi:type="dcterms:W3CDTF">2019-02-27T17:22:00Z</dcterms:modified>
</cp:coreProperties>
</file>