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76B13" w14:textId="2873B31F" w:rsidR="00B701F0" w:rsidRPr="00030D45" w:rsidRDefault="00FA2AFC" w:rsidP="000F1BC7">
      <w:pPr>
        <w:tabs>
          <w:tab w:val="left" w:pos="3150"/>
        </w:tabs>
        <w:jc w:val="both"/>
        <w:rPr>
          <w:rFonts w:ascii="Times New Roman" w:hAnsi="Times New Roman"/>
          <w:sz w:val="28"/>
          <w:szCs w:val="28"/>
        </w:rPr>
      </w:pPr>
      <w:bookmarkStart w:id="0" w:name="_GoBack"/>
      <w:bookmarkEnd w:id="0"/>
      <w:r w:rsidRPr="00030D45">
        <w:rPr>
          <w:rFonts w:ascii="Times New Roman" w:hAnsi="Times New Roman"/>
          <w:sz w:val="28"/>
          <w:szCs w:val="28"/>
        </w:rPr>
        <w:t xml:space="preserve">8. </w:t>
      </w:r>
      <w:r w:rsidR="005A0167" w:rsidRPr="00030D45">
        <w:rPr>
          <w:rFonts w:ascii="Times New Roman" w:hAnsi="Times New Roman"/>
          <w:sz w:val="28"/>
          <w:szCs w:val="28"/>
        </w:rPr>
        <w:t>Human Rights Indicators in Development</w:t>
      </w:r>
      <w:r w:rsidR="00603BDE" w:rsidRPr="00030D45">
        <w:rPr>
          <w:rFonts w:ascii="Times New Roman" w:hAnsi="Times New Roman"/>
          <w:sz w:val="28"/>
          <w:szCs w:val="28"/>
        </w:rPr>
        <w:t>: Definitions, Relevance and Application</w:t>
      </w:r>
    </w:p>
    <w:p w14:paraId="48337F9C" w14:textId="77777777" w:rsidR="00B701F0" w:rsidRPr="00030D45" w:rsidRDefault="005A0167">
      <w:pPr>
        <w:jc w:val="both"/>
        <w:rPr>
          <w:rFonts w:ascii="Times New Roman" w:hAnsi="Times New Roman"/>
          <w:i/>
          <w:sz w:val="24"/>
        </w:rPr>
      </w:pPr>
      <w:proofErr w:type="spellStart"/>
      <w:r w:rsidRPr="00030D45">
        <w:rPr>
          <w:rFonts w:ascii="Times New Roman" w:hAnsi="Times New Roman"/>
          <w:i/>
          <w:sz w:val="24"/>
        </w:rPr>
        <w:t>S</w:t>
      </w:r>
      <w:r w:rsidR="005D0237" w:rsidRPr="00030D45">
        <w:rPr>
          <w:rFonts w:ascii="Times New Roman" w:hAnsi="Times New Roman"/>
          <w:i/>
          <w:sz w:val="24"/>
        </w:rPr>
        <w:t>iobhán</w:t>
      </w:r>
      <w:proofErr w:type="spellEnd"/>
      <w:r w:rsidRPr="00030D45">
        <w:rPr>
          <w:rFonts w:ascii="Times New Roman" w:hAnsi="Times New Roman"/>
          <w:i/>
          <w:sz w:val="24"/>
        </w:rPr>
        <w:t xml:space="preserve"> </w:t>
      </w:r>
      <w:proofErr w:type="spellStart"/>
      <w:r w:rsidRPr="00030D45">
        <w:rPr>
          <w:rFonts w:ascii="Times New Roman" w:hAnsi="Times New Roman"/>
          <w:i/>
          <w:sz w:val="24"/>
        </w:rPr>
        <w:t>McInerney</w:t>
      </w:r>
      <w:proofErr w:type="spellEnd"/>
      <w:r w:rsidRPr="00030D45">
        <w:rPr>
          <w:rFonts w:ascii="Times New Roman" w:hAnsi="Times New Roman"/>
          <w:i/>
          <w:sz w:val="24"/>
        </w:rPr>
        <w:t>-Lankford and H</w:t>
      </w:r>
      <w:r w:rsidR="005D0237" w:rsidRPr="00030D45">
        <w:rPr>
          <w:rFonts w:ascii="Times New Roman" w:hAnsi="Times New Roman"/>
          <w:i/>
          <w:sz w:val="24"/>
        </w:rPr>
        <w:t>ans</w:t>
      </w:r>
      <w:r w:rsidRPr="00030D45">
        <w:rPr>
          <w:rFonts w:ascii="Times New Roman" w:hAnsi="Times New Roman"/>
          <w:i/>
          <w:sz w:val="24"/>
        </w:rPr>
        <w:t>-O</w:t>
      </w:r>
      <w:r w:rsidR="005D0237" w:rsidRPr="00030D45">
        <w:rPr>
          <w:rFonts w:ascii="Times New Roman" w:hAnsi="Times New Roman"/>
          <w:i/>
          <w:sz w:val="24"/>
        </w:rPr>
        <w:t>tto</w:t>
      </w:r>
      <w:r w:rsidRPr="00030D45">
        <w:rPr>
          <w:rFonts w:ascii="Times New Roman" w:hAnsi="Times New Roman"/>
          <w:i/>
          <w:sz w:val="24"/>
        </w:rPr>
        <w:t xml:space="preserve"> Sano </w:t>
      </w:r>
    </w:p>
    <w:p w14:paraId="4D1D2783" w14:textId="77777777" w:rsidR="00B701F0" w:rsidRPr="00030D45" w:rsidRDefault="005A0167">
      <w:pPr>
        <w:pStyle w:val="ListParagraph"/>
        <w:numPr>
          <w:ilvl w:val="0"/>
          <w:numId w:val="7"/>
        </w:numPr>
        <w:spacing w:line="276" w:lineRule="auto"/>
        <w:jc w:val="both"/>
        <w:rPr>
          <w:rFonts w:ascii="Times New Roman" w:hAnsi="Times New Roman"/>
          <w:sz w:val="24"/>
        </w:rPr>
      </w:pPr>
      <w:r w:rsidRPr="00030D45">
        <w:rPr>
          <w:rFonts w:ascii="Times New Roman" w:hAnsi="Times New Roman"/>
          <w:sz w:val="24"/>
        </w:rPr>
        <w:t xml:space="preserve">Introduction: what are human rights indicators and </w:t>
      </w:r>
      <w:r w:rsidR="007847EB" w:rsidRPr="00030D45">
        <w:rPr>
          <w:rFonts w:ascii="Times New Roman" w:hAnsi="Times New Roman"/>
          <w:sz w:val="24"/>
        </w:rPr>
        <w:t>why</w:t>
      </w:r>
      <w:r w:rsidRPr="00030D45">
        <w:rPr>
          <w:rFonts w:ascii="Times New Roman" w:hAnsi="Times New Roman"/>
          <w:sz w:val="24"/>
        </w:rPr>
        <w:t xml:space="preserve"> are they relevant to development</w:t>
      </w:r>
      <w:r w:rsidR="00594BC8" w:rsidRPr="00030D45">
        <w:rPr>
          <w:rFonts w:ascii="Times New Roman" w:hAnsi="Times New Roman"/>
          <w:sz w:val="24"/>
        </w:rPr>
        <w:t>?</w:t>
      </w:r>
    </w:p>
    <w:p w14:paraId="74C90563" w14:textId="414D8742" w:rsidR="00B701F0" w:rsidRPr="00030D45" w:rsidRDefault="005A0167" w:rsidP="00030D45">
      <w:pPr>
        <w:spacing w:line="360" w:lineRule="auto"/>
        <w:ind w:firstLine="720"/>
        <w:contextualSpacing/>
        <w:rPr>
          <w:rFonts w:ascii="Times New Roman" w:hAnsi="Times New Roman" w:cs="Times New Roman"/>
          <w:sz w:val="24"/>
        </w:rPr>
      </w:pPr>
      <w:r w:rsidRPr="00030D45">
        <w:rPr>
          <w:rFonts w:ascii="Times New Roman" w:eastAsia="Cambria" w:hAnsi="Times New Roman" w:cs="Times New Roman"/>
          <w:sz w:val="24"/>
          <w:szCs w:val="24"/>
        </w:rPr>
        <w:t>Human</w:t>
      </w:r>
      <w:r w:rsidRPr="00030D45">
        <w:rPr>
          <w:rFonts w:ascii="Times New Roman" w:hAnsi="Times New Roman" w:cs="Times New Roman"/>
          <w:sz w:val="24"/>
        </w:rPr>
        <w:t xml:space="preserve"> rights indicators are quantitative or </w:t>
      </w:r>
      <w:r w:rsidR="00BB1F7A" w:rsidRPr="00030D45">
        <w:rPr>
          <w:rFonts w:ascii="Times New Roman" w:hAnsi="Times New Roman" w:cs="Times New Roman"/>
          <w:sz w:val="24"/>
        </w:rPr>
        <w:t>qualitative</w:t>
      </w:r>
      <w:r w:rsidRPr="00030D45">
        <w:rPr>
          <w:rFonts w:ascii="Times New Roman" w:hAnsi="Times New Roman" w:cs="Times New Roman"/>
          <w:sz w:val="24"/>
        </w:rPr>
        <w:t xml:space="preserve"> variables</w:t>
      </w:r>
      <w:r w:rsidR="000840D2" w:rsidRPr="00030D45">
        <w:rPr>
          <w:rFonts w:ascii="Times New Roman" w:hAnsi="Times New Roman" w:cs="Times New Roman"/>
          <w:sz w:val="24"/>
        </w:rPr>
        <w:t xml:space="preserve"> or facts</w:t>
      </w:r>
      <w:r w:rsidRPr="00030D45">
        <w:rPr>
          <w:rFonts w:ascii="Times New Roman" w:hAnsi="Times New Roman" w:cs="Times New Roman"/>
          <w:sz w:val="24"/>
        </w:rPr>
        <w:t xml:space="preserve"> </w:t>
      </w:r>
      <w:r w:rsidR="000840D2" w:rsidRPr="00030D45">
        <w:rPr>
          <w:rFonts w:ascii="Times New Roman" w:hAnsi="Times New Roman" w:cs="Times New Roman"/>
          <w:sz w:val="24"/>
        </w:rPr>
        <w:t xml:space="preserve">used to </w:t>
      </w:r>
      <w:r w:rsidRPr="00030D45">
        <w:rPr>
          <w:rFonts w:ascii="Times New Roman" w:hAnsi="Times New Roman" w:cs="Times New Roman"/>
          <w:sz w:val="24"/>
        </w:rPr>
        <w:t xml:space="preserve">measure the realization </w:t>
      </w:r>
      <w:r w:rsidR="008A2713" w:rsidRPr="00030D45">
        <w:rPr>
          <w:rFonts w:ascii="Times New Roman" w:hAnsi="Times New Roman" w:cs="Times New Roman"/>
          <w:sz w:val="24"/>
        </w:rPr>
        <w:t xml:space="preserve">of human rights.  </w:t>
      </w:r>
      <w:r w:rsidR="00EC2E10" w:rsidRPr="00030D45">
        <w:rPr>
          <w:rFonts w:ascii="Times New Roman" w:hAnsi="Times New Roman" w:cs="Times New Roman"/>
          <w:sz w:val="24"/>
        </w:rPr>
        <w:t>The</w:t>
      </w:r>
      <w:r w:rsidR="00555102" w:rsidRPr="00030D45">
        <w:rPr>
          <w:rFonts w:ascii="Times New Roman" w:hAnsi="Times New Roman" w:cs="Times New Roman"/>
          <w:sz w:val="24"/>
        </w:rPr>
        <w:t>y are designed to</w:t>
      </w:r>
      <w:r w:rsidR="00BE367A" w:rsidRPr="00030D45">
        <w:rPr>
          <w:rFonts w:ascii="Times New Roman" w:hAnsi="Times New Roman" w:cs="Times New Roman"/>
          <w:sz w:val="24"/>
        </w:rPr>
        <w:t xml:space="preserve"> monitor </w:t>
      </w:r>
      <w:r w:rsidR="000840D2" w:rsidRPr="00030D45">
        <w:rPr>
          <w:rFonts w:ascii="Times New Roman" w:hAnsi="Times New Roman" w:cs="Times New Roman"/>
          <w:sz w:val="24"/>
        </w:rPr>
        <w:t xml:space="preserve">and promote </w:t>
      </w:r>
      <w:r w:rsidR="00BE367A" w:rsidRPr="00030D45">
        <w:rPr>
          <w:rFonts w:ascii="Times New Roman" w:hAnsi="Times New Roman" w:cs="Times New Roman"/>
          <w:sz w:val="24"/>
        </w:rPr>
        <w:t xml:space="preserve">the implementation of human rights. </w:t>
      </w:r>
      <w:r w:rsidR="008A2713" w:rsidRPr="00030D45">
        <w:rPr>
          <w:rFonts w:ascii="Times New Roman" w:hAnsi="Times New Roman" w:cs="Times New Roman"/>
          <w:sz w:val="24"/>
        </w:rPr>
        <w:t>They</w:t>
      </w:r>
      <w:r w:rsidR="005E3D5F" w:rsidRPr="00030D45">
        <w:rPr>
          <w:rFonts w:ascii="Times New Roman" w:hAnsi="Times New Roman" w:cs="Times New Roman"/>
          <w:sz w:val="24"/>
        </w:rPr>
        <w:t xml:space="preserve"> </w:t>
      </w:r>
      <w:r w:rsidR="000840D2" w:rsidRPr="00030D45">
        <w:rPr>
          <w:rFonts w:ascii="Times New Roman" w:hAnsi="Times New Roman" w:cs="Times New Roman"/>
          <w:sz w:val="24"/>
        </w:rPr>
        <w:t>permit</w:t>
      </w:r>
      <w:r w:rsidR="008A2713" w:rsidRPr="00030D45">
        <w:rPr>
          <w:rFonts w:ascii="Times New Roman" w:hAnsi="Times New Roman" w:cs="Times New Roman"/>
          <w:sz w:val="24"/>
        </w:rPr>
        <w:t xml:space="preserve"> the assessment of </w:t>
      </w:r>
      <w:r w:rsidR="00AC610E" w:rsidRPr="00030D45">
        <w:rPr>
          <w:rFonts w:ascii="Times New Roman" w:hAnsi="Times New Roman" w:cs="Times New Roman"/>
          <w:sz w:val="24"/>
        </w:rPr>
        <w:t xml:space="preserve">the state of human rights </w:t>
      </w:r>
      <w:r w:rsidR="000840D2" w:rsidRPr="00030D45">
        <w:rPr>
          <w:rFonts w:ascii="Times New Roman" w:hAnsi="Times New Roman" w:cs="Times New Roman"/>
          <w:sz w:val="24"/>
        </w:rPr>
        <w:t xml:space="preserve">enjoyment at a particular time </w:t>
      </w:r>
      <w:r w:rsidR="00AC610E" w:rsidRPr="00030D45">
        <w:rPr>
          <w:rFonts w:ascii="Times New Roman" w:hAnsi="Times New Roman" w:cs="Times New Roman"/>
          <w:sz w:val="24"/>
        </w:rPr>
        <w:t>in a particular c</w:t>
      </w:r>
      <w:r w:rsidR="007E1DAE" w:rsidRPr="00030D45">
        <w:rPr>
          <w:rFonts w:ascii="Times New Roman" w:hAnsi="Times New Roman" w:cs="Times New Roman"/>
          <w:sz w:val="24"/>
        </w:rPr>
        <w:t>ontext</w:t>
      </w:r>
      <w:r w:rsidR="000840D2" w:rsidRPr="00030D45">
        <w:rPr>
          <w:rFonts w:ascii="Times New Roman" w:hAnsi="Times New Roman" w:cs="Times New Roman"/>
          <w:sz w:val="24"/>
        </w:rPr>
        <w:t>; but they may also allow for</w:t>
      </w:r>
      <w:r w:rsidR="007E1DAE" w:rsidRPr="00030D45">
        <w:rPr>
          <w:rFonts w:ascii="Times New Roman" w:hAnsi="Times New Roman" w:cs="Times New Roman"/>
          <w:sz w:val="24"/>
        </w:rPr>
        <w:t xml:space="preserve"> assessment</w:t>
      </w:r>
      <w:r w:rsidR="000840D2" w:rsidRPr="00030D45">
        <w:rPr>
          <w:rFonts w:ascii="Times New Roman" w:hAnsi="Times New Roman" w:cs="Times New Roman"/>
          <w:sz w:val="24"/>
        </w:rPr>
        <w:t>s</w:t>
      </w:r>
      <w:r w:rsidR="00AC610E" w:rsidRPr="00030D45">
        <w:rPr>
          <w:rFonts w:ascii="Times New Roman" w:hAnsi="Times New Roman" w:cs="Times New Roman"/>
          <w:sz w:val="24"/>
        </w:rPr>
        <w:t xml:space="preserve"> of </w:t>
      </w:r>
      <w:r w:rsidR="008A2713" w:rsidRPr="00030D45">
        <w:rPr>
          <w:rFonts w:ascii="Times New Roman" w:hAnsi="Times New Roman" w:cs="Times New Roman"/>
          <w:sz w:val="24"/>
        </w:rPr>
        <w:t xml:space="preserve">changes </w:t>
      </w:r>
      <w:r w:rsidRPr="00030D45">
        <w:rPr>
          <w:rFonts w:ascii="Times New Roman" w:hAnsi="Times New Roman" w:cs="Times New Roman"/>
          <w:sz w:val="24"/>
        </w:rPr>
        <w:t>over time</w:t>
      </w:r>
      <w:r w:rsidR="000840D2" w:rsidRPr="00030D45">
        <w:rPr>
          <w:rFonts w:ascii="Times New Roman" w:hAnsi="Times New Roman" w:cs="Times New Roman"/>
          <w:sz w:val="24"/>
        </w:rPr>
        <w:t xml:space="preserve"> and</w:t>
      </w:r>
      <w:r w:rsidR="000678B2" w:rsidRPr="00030D45">
        <w:rPr>
          <w:rFonts w:ascii="Times New Roman" w:hAnsi="Times New Roman" w:cs="Times New Roman"/>
          <w:sz w:val="24"/>
        </w:rPr>
        <w:t xml:space="preserve"> </w:t>
      </w:r>
      <w:r w:rsidR="007F225E" w:rsidRPr="00030D45">
        <w:rPr>
          <w:rFonts w:ascii="Times New Roman" w:hAnsi="Times New Roman" w:cs="Times New Roman"/>
          <w:sz w:val="24"/>
        </w:rPr>
        <w:t>comparison</w:t>
      </w:r>
      <w:r w:rsidR="007E1DAE" w:rsidRPr="00030D45">
        <w:rPr>
          <w:rFonts w:ascii="Times New Roman" w:hAnsi="Times New Roman" w:cs="Times New Roman"/>
          <w:sz w:val="24"/>
        </w:rPr>
        <w:t xml:space="preserve">s </w:t>
      </w:r>
      <w:r w:rsidRPr="00030D45">
        <w:rPr>
          <w:rFonts w:ascii="Times New Roman" w:hAnsi="Times New Roman" w:cs="Times New Roman"/>
          <w:sz w:val="24"/>
        </w:rPr>
        <w:t>across contexts</w:t>
      </w:r>
      <w:r w:rsidR="007F225E" w:rsidRPr="00030D45">
        <w:rPr>
          <w:rFonts w:ascii="Times New Roman" w:hAnsi="Times New Roman" w:cs="Times New Roman"/>
          <w:sz w:val="24"/>
        </w:rPr>
        <w:t xml:space="preserve">. </w:t>
      </w:r>
      <w:r w:rsidR="007E1DAE" w:rsidRPr="00030D45">
        <w:rPr>
          <w:rFonts w:ascii="Times New Roman" w:hAnsi="Times New Roman" w:cs="Times New Roman"/>
          <w:sz w:val="24"/>
        </w:rPr>
        <w:t xml:space="preserve"> </w:t>
      </w:r>
      <w:r w:rsidR="00A720EA" w:rsidRPr="00030D45">
        <w:rPr>
          <w:rFonts w:ascii="Times New Roman" w:hAnsi="Times New Roman" w:cs="Times New Roman"/>
          <w:sz w:val="24"/>
        </w:rPr>
        <w:t>Like indicators in general, human rights indicators refer to “a set of statistics that can serve as a proxy or a metaphor for phenomena that are not directly measureable.”</w:t>
      </w:r>
      <w:r w:rsidR="00A720EA" w:rsidRPr="00A31B8B">
        <w:rPr>
          <w:rFonts w:ascii="Times New Roman" w:hAnsi="Times New Roman" w:cs="Times New Roman"/>
          <w:sz w:val="24"/>
          <w:vertAlign w:val="superscript"/>
        </w:rPr>
        <w:footnoteReference w:id="1"/>
      </w:r>
      <w:r w:rsidR="00DD7FA7" w:rsidRPr="00A31B8B">
        <w:rPr>
          <w:rFonts w:ascii="Times New Roman" w:hAnsi="Times New Roman" w:cs="Times New Roman"/>
          <w:sz w:val="24"/>
        </w:rPr>
        <w:t xml:space="preserve"> This is particularly important given that human rights indicators offer </w:t>
      </w:r>
      <w:r w:rsidR="00A20267" w:rsidRPr="00135589">
        <w:rPr>
          <w:rFonts w:ascii="Times New Roman" w:hAnsi="Times New Roman" w:cs="Times New Roman"/>
          <w:sz w:val="24"/>
        </w:rPr>
        <w:t>“measurability”</w:t>
      </w:r>
      <w:r w:rsidR="00DD7FA7" w:rsidRPr="00487D61">
        <w:rPr>
          <w:rFonts w:ascii="Times New Roman" w:hAnsi="Times New Roman" w:cs="Times New Roman"/>
          <w:sz w:val="24"/>
        </w:rPr>
        <w:t xml:space="preserve"> </w:t>
      </w:r>
      <w:r w:rsidR="005D2477" w:rsidRPr="00487D61">
        <w:rPr>
          <w:rFonts w:ascii="Times New Roman" w:hAnsi="Times New Roman" w:cs="Times New Roman"/>
          <w:sz w:val="24"/>
        </w:rPr>
        <w:t>in</w:t>
      </w:r>
      <w:r w:rsidR="00DD7FA7" w:rsidRPr="00487D61">
        <w:rPr>
          <w:rFonts w:ascii="Times New Roman" w:hAnsi="Times New Roman" w:cs="Times New Roman"/>
          <w:sz w:val="24"/>
        </w:rPr>
        <w:t xml:space="preserve"> an area where it is often assumed that measurement in objective and empirical terms is not possible.</w:t>
      </w:r>
      <w:r w:rsidR="000840D2" w:rsidRPr="00030D45">
        <w:rPr>
          <w:rFonts w:ascii="Times New Roman" w:hAnsi="Times New Roman" w:cs="Times New Roman"/>
          <w:sz w:val="24"/>
        </w:rPr>
        <w:t xml:space="preserve">  </w:t>
      </w:r>
      <w:r w:rsidR="005D1693" w:rsidRPr="00030D45">
        <w:rPr>
          <w:rFonts w:ascii="Times New Roman" w:hAnsi="Times New Roman" w:cs="Times New Roman"/>
          <w:sz w:val="24"/>
        </w:rPr>
        <w:t xml:space="preserve">According to the Office of the High Commissioner for Human Rights (OHCHR), they are, in practical </w:t>
      </w:r>
      <w:r w:rsidR="008632B1" w:rsidRPr="00030D45">
        <w:rPr>
          <w:rFonts w:ascii="Times New Roman" w:hAnsi="Times New Roman" w:cs="Times New Roman"/>
          <w:sz w:val="24"/>
        </w:rPr>
        <w:t>terms tools</w:t>
      </w:r>
      <w:r w:rsidR="000840D2" w:rsidRPr="00030D45">
        <w:rPr>
          <w:rFonts w:ascii="Times New Roman" w:hAnsi="Times New Roman" w:cs="Times New Roman"/>
          <w:sz w:val="24"/>
        </w:rPr>
        <w:t xml:space="preserve"> that enable States</w:t>
      </w:r>
      <w:r w:rsidR="00A20267" w:rsidRPr="00030D45">
        <w:rPr>
          <w:rFonts w:ascii="Times New Roman" w:hAnsi="Times New Roman" w:cs="Times New Roman"/>
          <w:sz w:val="24"/>
        </w:rPr>
        <w:t>, “</w:t>
      </w:r>
      <w:r w:rsidR="000840D2" w:rsidRPr="00030D45">
        <w:rPr>
          <w:rFonts w:ascii="Times New Roman" w:hAnsi="Times New Roman" w:cs="Times New Roman"/>
          <w:sz w:val="24"/>
        </w:rPr>
        <w:t xml:space="preserve">to assess their own progress </w:t>
      </w:r>
      <w:r w:rsidR="00555102" w:rsidRPr="00030D45">
        <w:rPr>
          <w:rFonts w:ascii="Times New Roman" w:hAnsi="Times New Roman" w:cs="Times New Roman"/>
          <w:sz w:val="24"/>
        </w:rPr>
        <w:t>on</w:t>
      </w:r>
      <w:r w:rsidR="000840D2" w:rsidRPr="00030D45">
        <w:rPr>
          <w:rFonts w:ascii="Times New Roman" w:hAnsi="Times New Roman" w:cs="Times New Roman"/>
          <w:sz w:val="24"/>
        </w:rPr>
        <w:t xml:space="preserve"> human rights, formulate human rights-based public policies and programs, and make precise information available to civil society and to national and international human rights monitoring mechanisms.</w:t>
      </w:r>
      <w:r w:rsidR="00A20267" w:rsidRPr="00030D45">
        <w:rPr>
          <w:rFonts w:ascii="Times New Roman" w:hAnsi="Times New Roman" w:cs="Times New Roman"/>
          <w:sz w:val="24"/>
        </w:rPr>
        <w:t>”</w:t>
      </w:r>
      <w:r w:rsidR="00231FA2" w:rsidRPr="00030D45">
        <w:rPr>
          <w:rFonts w:ascii="Times New Roman" w:hAnsi="Times New Roman" w:cs="Times New Roman"/>
          <w:sz w:val="24"/>
        </w:rPr>
        <w:t xml:space="preserve"> </w:t>
      </w:r>
      <w:r w:rsidR="005E3D5F" w:rsidRPr="00030D45">
        <w:rPr>
          <w:rFonts w:ascii="Times New Roman" w:hAnsi="Times New Roman" w:cs="Times New Roman"/>
          <w:sz w:val="24"/>
        </w:rPr>
        <w:t xml:space="preserve">The </w:t>
      </w:r>
      <w:r w:rsidR="005D2477" w:rsidRPr="00030D45">
        <w:rPr>
          <w:rFonts w:ascii="Times New Roman" w:hAnsi="Times New Roman" w:cs="Times New Roman"/>
          <w:sz w:val="24"/>
        </w:rPr>
        <w:t xml:space="preserve">particular </w:t>
      </w:r>
      <w:r w:rsidR="005E3D5F" w:rsidRPr="00030D45">
        <w:rPr>
          <w:rFonts w:ascii="Times New Roman" w:hAnsi="Times New Roman" w:cs="Times New Roman"/>
          <w:sz w:val="24"/>
        </w:rPr>
        <w:t xml:space="preserve">purposes </w:t>
      </w:r>
      <w:r w:rsidR="005D2477" w:rsidRPr="00030D45">
        <w:rPr>
          <w:rFonts w:ascii="Times New Roman" w:hAnsi="Times New Roman" w:cs="Times New Roman"/>
          <w:sz w:val="24"/>
        </w:rPr>
        <w:t xml:space="preserve">for which </w:t>
      </w:r>
      <w:r w:rsidR="000840D2" w:rsidRPr="00030D45">
        <w:rPr>
          <w:rFonts w:ascii="Times New Roman" w:hAnsi="Times New Roman" w:cs="Times New Roman"/>
          <w:sz w:val="24"/>
        </w:rPr>
        <w:t xml:space="preserve">they may </w:t>
      </w:r>
      <w:r w:rsidR="005D2477" w:rsidRPr="00030D45">
        <w:rPr>
          <w:rFonts w:ascii="Times New Roman" w:hAnsi="Times New Roman" w:cs="Times New Roman"/>
          <w:sz w:val="24"/>
        </w:rPr>
        <w:t xml:space="preserve">be used </w:t>
      </w:r>
      <w:r w:rsidR="000840D2" w:rsidRPr="00030D45">
        <w:rPr>
          <w:rFonts w:ascii="Times New Roman" w:hAnsi="Times New Roman" w:cs="Times New Roman"/>
          <w:sz w:val="24"/>
        </w:rPr>
        <w:t>are</w:t>
      </w:r>
      <w:r w:rsidR="005E3D5F" w:rsidRPr="00030D45">
        <w:rPr>
          <w:rFonts w:ascii="Times New Roman" w:hAnsi="Times New Roman" w:cs="Times New Roman"/>
          <w:sz w:val="24"/>
        </w:rPr>
        <w:t xml:space="preserve"> therefore varied and a</w:t>
      </w:r>
      <w:r w:rsidR="0045234C" w:rsidRPr="00030D45">
        <w:rPr>
          <w:rFonts w:ascii="Times New Roman" w:hAnsi="Times New Roman" w:cs="Times New Roman"/>
          <w:sz w:val="24"/>
        </w:rPr>
        <w:t xml:space="preserve"> range of definitions of </w:t>
      </w:r>
      <w:r w:rsidR="00231FA2" w:rsidRPr="00030D45">
        <w:rPr>
          <w:rFonts w:ascii="Times New Roman" w:hAnsi="Times New Roman" w:cs="Times New Roman"/>
          <w:sz w:val="24"/>
        </w:rPr>
        <w:t xml:space="preserve">human rights indicators </w:t>
      </w:r>
      <w:r w:rsidR="005E3D5F" w:rsidRPr="00030D45">
        <w:rPr>
          <w:rFonts w:ascii="Times New Roman" w:hAnsi="Times New Roman" w:cs="Times New Roman"/>
          <w:sz w:val="24"/>
        </w:rPr>
        <w:t xml:space="preserve">now </w:t>
      </w:r>
      <w:r w:rsidR="0045234C" w:rsidRPr="00030D45">
        <w:rPr>
          <w:rFonts w:ascii="Times New Roman" w:hAnsi="Times New Roman" w:cs="Times New Roman"/>
          <w:sz w:val="24"/>
        </w:rPr>
        <w:t>exist</w:t>
      </w:r>
      <w:r w:rsidR="005E3D5F" w:rsidRPr="00030D45">
        <w:rPr>
          <w:rFonts w:ascii="Times New Roman" w:hAnsi="Times New Roman" w:cs="Times New Roman"/>
          <w:sz w:val="24"/>
        </w:rPr>
        <w:t>s,</w:t>
      </w:r>
      <w:r w:rsidR="005C0C58" w:rsidRPr="00030D45">
        <w:rPr>
          <w:rFonts w:ascii="Times New Roman" w:hAnsi="Times New Roman" w:cs="Times New Roman"/>
          <w:sz w:val="24"/>
        </w:rPr>
        <w:t xml:space="preserve"> as elaborated in Text Box 1. </w:t>
      </w:r>
      <w:r w:rsidR="0045234C" w:rsidRPr="00030D45">
        <w:rPr>
          <w:rFonts w:ascii="Times New Roman" w:hAnsi="Times New Roman" w:cs="Times New Roman"/>
          <w:sz w:val="24"/>
        </w:rPr>
        <w:t xml:space="preserve"> </w:t>
      </w:r>
    </w:p>
    <w:p w14:paraId="417D347C" w14:textId="7B535E92" w:rsidR="00F41AC6" w:rsidRPr="00E128E9" w:rsidRDefault="00F41AC6" w:rsidP="00030D45">
      <w:pPr>
        <w:spacing w:line="360" w:lineRule="auto"/>
        <w:ind w:firstLine="720"/>
        <w:contextualSpacing/>
        <w:rPr>
          <w:rFonts w:ascii="Times New Roman" w:hAnsi="Times New Roman"/>
          <w:sz w:val="24"/>
        </w:rPr>
      </w:pPr>
      <w:r>
        <w:rPr>
          <w:rFonts w:ascii="Times New Roman" w:hAnsi="Times New Roman"/>
          <w:sz w:val="24"/>
        </w:rPr>
        <w:t>[insert Box 1 here]</w:t>
      </w:r>
    </w:p>
    <w:p w14:paraId="7A1E8877" w14:textId="77777777" w:rsidR="00F41AC6" w:rsidRPr="008250F2" w:rsidRDefault="00F41AC6" w:rsidP="00F41AC6">
      <w:pPr>
        <w:jc w:val="center"/>
        <w:rPr>
          <w:rFonts w:ascii="Times New Roman" w:hAnsi="Times New Roman" w:cs="Times New Roman"/>
          <w:sz w:val="21"/>
          <w:szCs w:val="21"/>
        </w:rPr>
      </w:pPr>
      <w:r w:rsidRPr="008250F2">
        <w:rPr>
          <w:rFonts w:ascii="Times New Roman" w:hAnsi="Times New Roman" w:cs="Times New Roman"/>
          <w:sz w:val="21"/>
          <w:szCs w:val="21"/>
        </w:rPr>
        <w:t>Text Box 1</w:t>
      </w:r>
    </w:p>
    <w:p w14:paraId="00663160" w14:textId="77777777" w:rsidR="00F41AC6" w:rsidRPr="00697C8D" w:rsidRDefault="00F41AC6" w:rsidP="00F41AC6">
      <w:pPr>
        <w:pStyle w:val="Default"/>
        <w:spacing w:after="120" w:line="360" w:lineRule="auto"/>
        <w:rPr>
          <w:sz w:val="21"/>
          <w:szCs w:val="21"/>
        </w:rPr>
      </w:pPr>
      <w:r w:rsidRPr="008250F2">
        <w:rPr>
          <w:sz w:val="21"/>
          <w:szCs w:val="21"/>
        </w:rPr>
        <w:t>[.</w:t>
      </w:r>
      <w:r w:rsidRPr="00697C8D">
        <w:rPr>
          <w:sz w:val="21"/>
          <w:szCs w:val="21"/>
        </w:rPr>
        <w:t>.</w:t>
      </w:r>
      <w:r w:rsidRPr="008250F2">
        <w:rPr>
          <w:sz w:val="21"/>
          <w:szCs w:val="21"/>
        </w:rPr>
        <w:t>.]</w:t>
      </w:r>
      <w:r w:rsidRPr="00697C8D">
        <w:rPr>
          <w:sz w:val="21"/>
          <w:szCs w:val="21"/>
        </w:rPr>
        <w:t xml:space="preserve"> human rights indicators are specific information on the state of an event, activity or an outcome that can be related to human rights norms and </w:t>
      </w:r>
      <w:proofErr w:type="gramStart"/>
      <w:r w:rsidRPr="00697C8D">
        <w:rPr>
          <w:sz w:val="21"/>
          <w:szCs w:val="21"/>
        </w:rPr>
        <w:t>standards</w:t>
      </w:r>
      <w:r>
        <w:rPr>
          <w:sz w:val="21"/>
          <w:szCs w:val="21"/>
        </w:rPr>
        <w:t>[</w:t>
      </w:r>
      <w:proofErr w:type="gramEnd"/>
      <w:r>
        <w:rPr>
          <w:sz w:val="21"/>
          <w:szCs w:val="21"/>
        </w:rPr>
        <w:t xml:space="preserve">…] in the context of this work, an indicator can be considered as </w:t>
      </w:r>
      <w:r w:rsidRPr="00537193">
        <w:rPr>
          <w:b/>
          <w:bCs/>
          <w:sz w:val="21"/>
          <w:szCs w:val="21"/>
        </w:rPr>
        <w:t>a human rights indicator</w:t>
      </w:r>
      <w:r>
        <w:rPr>
          <w:sz w:val="21"/>
          <w:szCs w:val="21"/>
        </w:rPr>
        <w:t xml:space="preserve"> if it can be related to human rights norms and standards, </w:t>
      </w:r>
      <w:r w:rsidRPr="00697C8D">
        <w:rPr>
          <w:sz w:val="21"/>
          <w:szCs w:val="21"/>
        </w:rPr>
        <w:t xml:space="preserve"> address</w:t>
      </w:r>
      <w:r>
        <w:rPr>
          <w:sz w:val="21"/>
          <w:szCs w:val="21"/>
        </w:rPr>
        <w:t>es</w:t>
      </w:r>
      <w:r w:rsidRPr="00697C8D">
        <w:rPr>
          <w:sz w:val="21"/>
          <w:szCs w:val="21"/>
        </w:rPr>
        <w:t xml:space="preserve"> and reflect</w:t>
      </w:r>
      <w:r>
        <w:rPr>
          <w:sz w:val="21"/>
          <w:szCs w:val="21"/>
        </w:rPr>
        <w:t xml:space="preserve">s </w:t>
      </w:r>
      <w:r w:rsidRPr="00697C8D">
        <w:rPr>
          <w:sz w:val="21"/>
          <w:szCs w:val="21"/>
        </w:rPr>
        <w:t>human rights principles</w:t>
      </w:r>
      <w:r>
        <w:rPr>
          <w:sz w:val="21"/>
          <w:szCs w:val="21"/>
        </w:rPr>
        <w:t xml:space="preserve"> and concerns,</w:t>
      </w:r>
      <w:r w:rsidRPr="00697C8D">
        <w:rPr>
          <w:sz w:val="21"/>
          <w:szCs w:val="21"/>
        </w:rPr>
        <w:t xml:space="preserve"> and</w:t>
      </w:r>
      <w:r>
        <w:rPr>
          <w:sz w:val="21"/>
          <w:szCs w:val="21"/>
        </w:rPr>
        <w:t xml:space="preserve"> is used to </w:t>
      </w:r>
      <w:r w:rsidRPr="00697C8D">
        <w:rPr>
          <w:sz w:val="21"/>
          <w:szCs w:val="21"/>
        </w:rPr>
        <w:t>assess and monitor promotion and</w:t>
      </w:r>
      <w:r>
        <w:rPr>
          <w:sz w:val="21"/>
          <w:szCs w:val="21"/>
        </w:rPr>
        <w:t xml:space="preserve"> implementation</w:t>
      </w:r>
      <w:r w:rsidRPr="00697C8D">
        <w:rPr>
          <w:sz w:val="21"/>
          <w:szCs w:val="21"/>
        </w:rPr>
        <w:t xml:space="preserve"> of human rights.</w:t>
      </w:r>
      <w:r w:rsidRPr="008250F2">
        <w:rPr>
          <w:sz w:val="21"/>
          <w:szCs w:val="21"/>
        </w:rPr>
        <w:t xml:space="preserve">(OHCHR: </w:t>
      </w:r>
      <w:r>
        <w:rPr>
          <w:i/>
          <w:iCs/>
          <w:sz w:val="21"/>
          <w:szCs w:val="21"/>
        </w:rPr>
        <w:t xml:space="preserve">Human Rights Indicators. A Guide to Measurement and Implementation. </w:t>
      </w:r>
      <w:r>
        <w:rPr>
          <w:sz w:val="21"/>
          <w:szCs w:val="21"/>
        </w:rPr>
        <w:t xml:space="preserve">(Geneva, United Nations, 2012), 172. See also </w:t>
      </w:r>
      <w:r w:rsidRPr="008250F2">
        <w:rPr>
          <w:i/>
          <w:sz w:val="21"/>
          <w:szCs w:val="21"/>
        </w:rPr>
        <w:t xml:space="preserve">Report on Indicators for Monitoring Compliance with International Human Rights Instruments. </w:t>
      </w:r>
      <w:r w:rsidRPr="008250F2">
        <w:rPr>
          <w:sz w:val="21"/>
          <w:szCs w:val="21"/>
        </w:rPr>
        <w:t xml:space="preserve">Geneva, 22-23 June, UN Doc HRI/MC/2006/7, 11 May 2006) par. 7. </w:t>
      </w:r>
    </w:p>
    <w:p w14:paraId="6B80D1F7" w14:textId="77777777" w:rsidR="00F41AC6" w:rsidRPr="00697C8D" w:rsidRDefault="00F41AC6" w:rsidP="00F41AC6">
      <w:pPr>
        <w:spacing w:after="120" w:line="360" w:lineRule="auto"/>
        <w:rPr>
          <w:rFonts w:ascii="Times New Roman" w:hAnsi="Times New Roman" w:cs="Times New Roman"/>
          <w:sz w:val="21"/>
          <w:szCs w:val="21"/>
        </w:rPr>
      </w:pPr>
      <w:r w:rsidRPr="00697C8D">
        <w:rPr>
          <w:rFonts w:ascii="Times New Roman" w:hAnsi="Times New Roman" w:cs="Times New Roman"/>
          <w:sz w:val="21"/>
          <w:szCs w:val="21"/>
        </w:rPr>
        <w:t xml:space="preserve">[…] a human rights indicator derives from, reflects and is designed to monitor realization or otherwise of a specific human rights norm, usually with a view to holding a duty-bearer to account. (Paul Hunt, Special </w:t>
      </w:r>
      <w:r w:rsidRPr="00697C8D">
        <w:rPr>
          <w:rFonts w:ascii="Times New Roman" w:hAnsi="Times New Roman" w:cs="Times New Roman"/>
          <w:sz w:val="21"/>
          <w:szCs w:val="21"/>
        </w:rPr>
        <w:lastRenderedPageBreak/>
        <w:t xml:space="preserve">Rapporteur on the Right to Health, quoted in </w:t>
      </w:r>
      <w:proofErr w:type="gramStart"/>
      <w:r w:rsidRPr="00697C8D">
        <w:rPr>
          <w:rFonts w:ascii="Times New Roman" w:hAnsi="Times New Roman" w:cs="Times New Roman"/>
          <w:sz w:val="21"/>
          <w:szCs w:val="21"/>
        </w:rPr>
        <w:t xml:space="preserve">WHO,  </w:t>
      </w:r>
      <w:r w:rsidRPr="00697C8D">
        <w:rPr>
          <w:rFonts w:ascii="Times New Roman" w:hAnsi="Times New Roman" w:cs="Times New Roman"/>
          <w:i/>
          <w:sz w:val="21"/>
          <w:szCs w:val="21"/>
        </w:rPr>
        <w:t>Consultation</w:t>
      </w:r>
      <w:proofErr w:type="gramEnd"/>
      <w:r w:rsidRPr="00697C8D">
        <w:rPr>
          <w:rFonts w:ascii="Times New Roman" w:hAnsi="Times New Roman" w:cs="Times New Roman"/>
          <w:i/>
          <w:sz w:val="21"/>
          <w:szCs w:val="21"/>
        </w:rPr>
        <w:t xml:space="preserve"> on Indicators for the Right to Health. Château de </w:t>
      </w:r>
      <w:proofErr w:type="spellStart"/>
      <w:r w:rsidRPr="00697C8D">
        <w:rPr>
          <w:rFonts w:ascii="Times New Roman" w:hAnsi="Times New Roman" w:cs="Times New Roman"/>
          <w:i/>
          <w:sz w:val="21"/>
          <w:szCs w:val="21"/>
        </w:rPr>
        <w:t>Penthes</w:t>
      </w:r>
      <w:proofErr w:type="spellEnd"/>
      <w:r w:rsidRPr="00697C8D">
        <w:rPr>
          <w:rFonts w:ascii="Times New Roman" w:hAnsi="Times New Roman" w:cs="Times New Roman"/>
          <w:i/>
          <w:sz w:val="21"/>
          <w:szCs w:val="21"/>
        </w:rPr>
        <w:t xml:space="preserve">, </w:t>
      </w:r>
      <w:proofErr w:type="gramStart"/>
      <w:r w:rsidRPr="00697C8D">
        <w:rPr>
          <w:rFonts w:ascii="Times New Roman" w:hAnsi="Times New Roman" w:cs="Times New Roman"/>
          <w:i/>
          <w:sz w:val="21"/>
          <w:szCs w:val="21"/>
        </w:rPr>
        <w:t>Geneva,  1</w:t>
      </w:r>
      <w:proofErr w:type="gramEnd"/>
      <w:r w:rsidRPr="00697C8D">
        <w:rPr>
          <w:rFonts w:ascii="Times New Roman" w:hAnsi="Times New Roman" w:cs="Times New Roman"/>
          <w:i/>
          <w:sz w:val="21"/>
          <w:szCs w:val="21"/>
        </w:rPr>
        <w:t>-2 April 2004. Meeting Report</w:t>
      </w:r>
      <w:r w:rsidRPr="00697C8D">
        <w:rPr>
          <w:rFonts w:ascii="Times New Roman" w:hAnsi="Times New Roman" w:cs="Times New Roman"/>
          <w:sz w:val="21"/>
          <w:szCs w:val="21"/>
        </w:rPr>
        <w:t xml:space="preserve"> (Geneva: WHO December 2004) 5.</w:t>
      </w:r>
      <w:r>
        <w:rPr>
          <w:rFonts w:ascii="Times New Roman" w:hAnsi="Times New Roman" w:cs="Times New Roman"/>
          <w:sz w:val="21"/>
          <w:szCs w:val="21"/>
        </w:rPr>
        <w:t>)</w:t>
      </w:r>
    </w:p>
    <w:p w14:paraId="4803E35F" w14:textId="77777777" w:rsidR="00F41AC6" w:rsidRPr="00E177C6" w:rsidRDefault="00F41AC6" w:rsidP="00F41AC6">
      <w:pPr>
        <w:spacing w:after="120" w:line="360" w:lineRule="auto"/>
        <w:rPr>
          <w:rFonts w:ascii="Times New Roman" w:hAnsi="Times New Roman" w:cs="Times New Roman"/>
          <w:sz w:val="21"/>
          <w:szCs w:val="21"/>
        </w:rPr>
      </w:pPr>
      <w:r w:rsidRPr="00697C8D">
        <w:rPr>
          <w:rFonts w:ascii="Times New Roman" w:hAnsi="Times New Roman" w:cs="Times New Roman"/>
          <w:sz w:val="21"/>
          <w:szCs w:val="21"/>
        </w:rPr>
        <w:t>Human rights indicators are data used by analysts or institutions and organizations to describe situations that exist or to measure changes or trends over a period of time. They are descriptions of performance or compliance that may provide insights into matters of larger significance beyond that which is actually measured. (</w:t>
      </w:r>
      <w:r w:rsidRPr="00E177C6">
        <w:rPr>
          <w:rFonts w:ascii="Times New Roman" w:hAnsi="Times New Roman" w:cs="Times New Roman"/>
          <w:sz w:val="21"/>
          <w:szCs w:val="21"/>
        </w:rPr>
        <w:t xml:space="preserve">Erik André Andersen and Hans-Otto Sano, </w:t>
      </w:r>
      <w:r w:rsidRPr="00E177C6">
        <w:rPr>
          <w:rFonts w:ascii="Times New Roman" w:hAnsi="Times New Roman" w:cs="Times New Roman"/>
          <w:i/>
          <w:sz w:val="21"/>
          <w:szCs w:val="21"/>
        </w:rPr>
        <w:t xml:space="preserve">Human Rights Indicators at </w:t>
      </w:r>
      <w:proofErr w:type="spellStart"/>
      <w:r w:rsidRPr="00E177C6">
        <w:rPr>
          <w:rFonts w:ascii="Times New Roman" w:hAnsi="Times New Roman" w:cs="Times New Roman"/>
          <w:i/>
          <w:sz w:val="21"/>
          <w:szCs w:val="21"/>
        </w:rPr>
        <w:t>Programme</w:t>
      </w:r>
      <w:proofErr w:type="spellEnd"/>
      <w:r w:rsidRPr="00E177C6">
        <w:rPr>
          <w:rFonts w:ascii="Times New Roman" w:hAnsi="Times New Roman" w:cs="Times New Roman"/>
          <w:i/>
          <w:sz w:val="21"/>
          <w:szCs w:val="21"/>
        </w:rPr>
        <w:t xml:space="preserve"> and Project Level. Guidelines for Defining Indicators, Monitoring and Evaluation</w:t>
      </w:r>
      <w:r w:rsidRPr="00E177C6">
        <w:rPr>
          <w:rFonts w:ascii="Times New Roman" w:hAnsi="Times New Roman" w:cs="Times New Roman"/>
          <w:sz w:val="21"/>
          <w:szCs w:val="21"/>
        </w:rPr>
        <w:t xml:space="preserve"> (Copenhagen: The Danish Institute for Human Rights, 2006) 11.</w:t>
      </w:r>
      <w:r>
        <w:rPr>
          <w:rFonts w:ascii="Times New Roman" w:hAnsi="Times New Roman" w:cs="Times New Roman"/>
          <w:sz w:val="21"/>
          <w:szCs w:val="21"/>
        </w:rPr>
        <w:t>)</w:t>
      </w:r>
    </w:p>
    <w:p w14:paraId="5836984A" w14:textId="77777777" w:rsidR="00F41AC6" w:rsidRPr="00E177C6" w:rsidRDefault="00F41AC6" w:rsidP="00F41AC6">
      <w:pPr>
        <w:spacing w:after="120" w:line="360" w:lineRule="auto"/>
        <w:rPr>
          <w:rFonts w:ascii="Times New Roman" w:hAnsi="Times New Roman" w:cs="Times New Roman"/>
          <w:sz w:val="21"/>
          <w:szCs w:val="21"/>
        </w:rPr>
      </w:pPr>
      <w:r w:rsidRPr="00E177C6">
        <w:rPr>
          <w:rFonts w:ascii="Times New Roman" w:hAnsi="Times New Roman" w:cs="Times New Roman"/>
          <w:sz w:val="21"/>
          <w:szCs w:val="21"/>
        </w:rPr>
        <w:t xml:space="preserve">Human rights indicators are tools for States to assess their own progress in implementing human rights, formulate human rights-based public policies and programmes, and make precise information available to civil society and to national and international human rights </w:t>
      </w:r>
      <w:proofErr w:type="gramStart"/>
      <w:r w:rsidRPr="00E177C6">
        <w:rPr>
          <w:rFonts w:ascii="Times New Roman" w:hAnsi="Times New Roman" w:cs="Times New Roman"/>
          <w:sz w:val="21"/>
          <w:szCs w:val="21"/>
        </w:rPr>
        <w:t>monitoring  mechanisms</w:t>
      </w:r>
      <w:proofErr w:type="gramEnd"/>
      <w:r w:rsidRPr="00E177C6">
        <w:rPr>
          <w:rFonts w:ascii="Times New Roman" w:hAnsi="Times New Roman" w:cs="Times New Roman"/>
          <w:sz w:val="21"/>
          <w:szCs w:val="21"/>
        </w:rPr>
        <w:t>. (OHC</w:t>
      </w:r>
      <w:r>
        <w:rPr>
          <w:rFonts w:ascii="Times New Roman" w:hAnsi="Times New Roman" w:cs="Times New Roman"/>
          <w:sz w:val="21"/>
          <w:szCs w:val="21"/>
        </w:rPr>
        <w:t>H</w:t>
      </w:r>
      <w:r w:rsidRPr="00E177C6">
        <w:rPr>
          <w:rFonts w:ascii="Times New Roman" w:hAnsi="Times New Roman" w:cs="Times New Roman"/>
          <w:sz w:val="21"/>
          <w:szCs w:val="21"/>
        </w:rPr>
        <w:t>R,</w:t>
      </w:r>
      <w:r>
        <w:rPr>
          <w:rFonts w:ascii="Times New Roman" w:hAnsi="Times New Roman" w:cs="Times New Roman"/>
          <w:sz w:val="21"/>
          <w:szCs w:val="21"/>
        </w:rPr>
        <w:t xml:space="preserve"> </w:t>
      </w:r>
      <w:r w:rsidRPr="00E177C6">
        <w:rPr>
          <w:rFonts w:ascii="Times New Roman" w:hAnsi="Times New Roman" w:cs="Times New Roman"/>
          <w:sz w:val="21"/>
          <w:szCs w:val="21"/>
        </w:rPr>
        <w:t>Human Rights Indicators</w:t>
      </w:r>
      <w:r>
        <w:rPr>
          <w:rFonts w:ascii="Times New Roman" w:hAnsi="Times New Roman" w:cs="Times New Roman"/>
          <w:sz w:val="21"/>
          <w:szCs w:val="21"/>
        </w:rPr>
        <w:t>,</w:t>
      </w:r>
      <w:r w:rsidRPr="00900165">
        <w:rPr>
          <w:rFonts w:ascii="Times New Roman" w:hAnsi="Times New Roman" w:cs="Times New Roman"/>
          <w:sz w:val="21"/>
          <w:szCs w:val="21"/>
        </w:rPr>
        <w:t xml:space="preserve"> </w:t>
      </w:r>
      <w:r w:rsidRPr="00E177C6">
        <w:rPr>
          <w:rFonts w:ascii="Times New Roman" w:hAnsi="Times New Roman" w:cs="Times New Roman"/>
          <w:sz w:val="21"/>
          <w:szCs w:val="21"/>
        </w:rPr>
        <w:t>http://www.ohchr.org/EN/Issues/Indicators/Pages/HRIndicatorsIndex.aspx)</w:t>
      </w:r>
    </w:p>
    <w:p w14:paraId="5EE09495" w14:textId="4E418FD2" w:rsidR="00B701F0" w:rsidRPr="00E128E9" w:rsidRDefault="00B701F0">
      <w:pPr>
        <w:pStyle w:val="ListParagraph"/>
        <w:spacing w:line="276" w:lineRule="auto"/>
        <w:jc w:val="both"/>
        <w:rPr>
          <w:rFonts w:ascii="Times New Roman" w:hAnsi="Times New Roman"/>
          <w:sz w:val="24"/>
        </w:rPr>
      </w:pPr>
    </w:p>
    <w:p w14:paraId="68B10E70" w14:textId="48600BF6" w:rsidR="00B701F0" w:rsidRPr="00E128E9" w:rsidRDefault="00F41AC6">
      <w:pPr>
        <w:pStyle w:val="ListParagraph"/>
        <w:spacing w:line="276" w:lineRule="auto"/>
        <w:jc w:val="both"/>
        <w:rPr>
          <w:rFonts w:ascii="Times New Roman" w:hAnsi="Times New Roman"/>
          <w:sz w:val="24"/>
        </w:rPr>
      </w:pPr>
      <w:r>
        <w:rPr>
          <w:rFonts w:ascii="Times New Roman" w:hAnsi="Times New Roman"/>
          <w:sz w:val="24"/>
        </w:rPr>
        <w:t>[End of box insert]</w:t>
      </w:r>
    </w:p>
    <w:p w14:paraId="6B83D79F" w14:textId="77777777" w:rsidR="00B701F0" w:rsidRPr="00E128E9" w:rsidRDefault="00B701F0">
      <w:pPr>
        <w:pStyle w:val="ListParagraph"/>
        <w:spacing w:line="276" w:lineRule="auto"/>
        <w:jc w:val="both"/>
        <w:rPr>
          <w:rFonts w:ascii="Times New Roman" w:hAnsi="Times New Roman"/>
          <w:sz w:val="24"/>
        </w:rPr>
      </w:pPr>
    </w:p>
    <w:p w14:paraId="2B05C1E3" w14:textId="2EAFA33E" w:rsidR="00B701F0" w:rsidRPr="00E128E9" w:rsidRDefault="00397A91" w:rsidP="00030D45">
      <w:pPr>
        <w:spacing w:after="120" w:line="360" w:lineRule="auto"/>
        <w:ind w:firstLine="720"/>
        <w:rPr>
          <w:rFonts w:ascii="Times New Roman" w:hAnsi="Times New Roman"/>
          <w:sz w:val="24"/>
        </w:rPr>
      </w:pPr>
      <w:r w:rsidRPr="00E128E9">
        <w:rPr>
          <w:rFonts w:ascii="Times New Roman" w:hAnsi="Times New Roman"/>
          <w:sz w:val="24"/>
        </w:rPr>
        <w:t>The four</w:t>
      </w:r>
      <w:r w:rsidR="005C0C58" w:rsidRPr="00E128E9">
        <w:rPr>
          <w:rFonts w:ascii="Times New Roman" w:hAnsi="Times New Roman"/>
          <w:sz w:val="24"/>
        </w:rPr>
        <w:t xml:space="preserve"> definition</w:t>
      </w:r>
      <w:r w:rsidR="00EF2791" w:rsidRPr="00E128E9">
        <w:rPr>
          <w:rFonts w:ascii="Times New Roman" w:hAnsi="Times New Roman"/>
          <w:sz w:val="24"/>
        </w:rPr>
        <w:t xml:space="preserve">s in Box 1 </w:t>
      </w:r>
      <w:r w:rsidR="007F21FC" w:rsidRPr="00E128E9">
        <w:rPr>
          <w:rFonts w:ascii="Times New Roman" w:hAnsi="Times New Roman"/>
          <w:sz w:val="24"/>
        </w:rPr>
        <w:t>capture</w:t>
      </w:r>
      <w:r w:rsidR="00EF2791" w:rsidRPr="00E128E9">
        <w:rPr>
          <w:rFonts w:ascii="Times New Roman" w:hAnsi="Times New Roman"/>
          <w:sz w:val="24"/>
        </w:rPr>
        <w:t xml:space="preserve"> distinct </w:t>
      </w:r>
      <w:r w:rsidR="00555102" w:rsidRPr="00E128E9">
        <w:rPr>
          <w:rFonts w:ascii="Times New Roman" w:hAnsi="Times New Roman"/>
          <w:sz w:val="24"/>
        </w:rPr>
        <w:t>characteristics</w:t>
      </w:r>
      <w:r w:rsidR="00EF2791" w:rsidRPr="00E128E9">
        <w:rPr>
          <w:rFonts w:ascii="Times New Roman" w:hAnsi="Times New Roman"/>
          <w:sz w:val="24"/>
        </w:rPr>
        <w:t xml:space="preserve"> of human rig</w:t>
      </w:r>
      <w:r w:rsidR="005F0013" w:rsidRPr="00E128E9">
        <w:rPr>
          <w:rFonts w:ascii="Times New Roman" w:hAnsi="Times New Roman"/>
          <w:sz w:val="24"/>
        </w:rPr>
        <w:t xml:space="preserve">hts indicators. </w:t>
      </w:r>
      <w:r w:rsidR="00F9024C" w:rsidRPr="00E128E9">
        <w:rPr>
          <w:rFonts w:ascii="Times New Roman" w:hAnsi="Times New Roman"/>
          <w:sz w:val="24"/>
        </w:rPr>
        <w:t>T</w:t>
      </w:r>
      <w:r w:rsidR="005F0013" w:rsidRPr="00E128E9">
        <w:rPr>
          <w:rFonts w:ascii="Times New Roman" w:hAnsi="Times New Roman"/>
          <w:sz w:val="24"/>
        </w:rPr>
        <w:t>he first</w:t>
      </w:r>
      <w:r w:rsidR="00715E07">
        <w:rPr>
          <w:rFonts w:ascii="Times New Roman" w:hAnsi="Times New Roman"/>
          <w:sz w:val="24"/>
        </w:rPr>
        <w:t>,</w:t>
      </w:r>
      <w:r w:rsidR="005F0013" w:rsidRPr="00E128E9">
        <w:rPr>
          <w:rFonts w:ascii="Times New Roman" w:hAnsi="Times New Roman"/>
          <w:sz w:val="24"/>
        </w:rPr>
        <w:t xml:space="preserve"> </w:t>
      </w:r>
      <w:r w:rsidR="000840D2" w:rsidRPr="00E128E9">
        <w:rPr>
          <w:rFonts w:ascii="Times New Roman" w:hAnsi="Times New Roman"/>
          <w:sz w:val="24"/>
        </w:rPr>
        <w:t>developed</w:t>
      </w:r>
      <w:r w:rsidR="00F9024C" w:rsidRPr="00E128E9">
        <w:rPr>
          <w:rFonts w:ascii="Times New Roman" w:hAnsi="Times New Roman"/>
          <w:sz w:val="24"/>
        </w:rPr>
        <w:t xml:space="preserve"> by the UN, offers a broad understanding of human rights indicators – e</w:t>
      </w:r>
      <w:r w:rsidR="00DC4335" w:rsidRPr="00E128E9">
        <w:rPr>
          <w:rFonts w:ascii="Times New Roman" w:hAnsi="Times New Roman"/>
          <w:sz w:val="24"/>
        </w:rPr>
        <w:t>n</w:t>
      </w:r>
      <w:r w:rsidR="00F9024C" w:rsidRPr="00E128E9">
        <w:rPr>
          <w:rFonts w:ascii="Times New Roman" w:hAnsi="Times New Roman"/>
          <w:sz w:val="24"/>
        </w:rPr>
        <w:t xml:space="preserve">compassing </w:t>
      </w:r>
      <w:r w:rsidR="0076613F" w:rsidRPr="00E177C6">
        <w:rPr>
          <w:rFonts w:ascii="Times New Roman" w:hAnsi="Times New Roman"/>
          <w:sz w:val="24"/>
        </w:rPr>
        <w:t>a range of elements that may be related to human rights</w:t>
      </w:r>
      <w:r w:rsidR="00F9024C" w:rsidRPr="00E128E9">
        <w:rPr>
          <w:rFonts w:ascii="Times New Roman" w:hAnsi="Times New Roman"/>
          <w:sz w:val="24"/>
        </w:rPr>
        <w:t xml:space="preserve"> including </w:t>
      </w:r>
      <w:r w:rsidR="00DC4335" w:rsidRPr="00E128E9">
        <w:rPr>
          <w:rFonts w:ascii="Times New Roman" w:hAnsi="Times New Roman"/>
          <w:sz w:val="24"/>
        </w:rPr>
        <w:t>“</w:t>
      </w:r>
      <w:r w:rsidR="00F9024C" w:rsidRPr="00E128E9">
        <w:rPr>
          <w:rFonts w:ascii="Times New Roman" w:hAnsi="Times New Roman"/>
          <w:sz w:val="24"/>
        </w:rPr>
        <w:t>principles</w:t>
      </w:r>
      <w:r w:rsidR="00DC4335" w:rsidRPr="00E128E9">
        <w:rPr>
          <w:rFonts w:ascii="Times New Roman" w:hAnsi="Times New Roman"/>
          <w:sz w:val="24"/>
        </w:rPr>
        <w:t>”</w:t>
      </w:r>
      <w:r w:rsidR="00F9024C" w:rsidRPr="00E128E9">
        <w:rPr>
          <w:rFonts w:ascii="Times New Roman" w:hAnsi="Times New Roman"/>
          <w:sz w:val="24"/>
        </w:rPr>
        <w:t xml:space="preserve"> and </w:t>
      </w:r>
      <w:r w:rsidR="00DC4335" w:rsidRPr="00E128E9">
        <w:rPr>
          <w:rFonts w:ascii="Times New Roman" w:hAnsi="Times New Roman"/>
          <w:sz w:val="24"/>
        </w:rPr>
        <w:t>“</w:t>
      </w:r>
      <w:r w:rsidR="00F9024C" w:rsidRPr="00E128E9">
        <w:rPr>
          <w:rFonts w:ascii="Times New Roman" w:hAnsi="Times New Roman"/>
          <w:sz w:val="24"/>
        </w:rPr>
        <w:t>concerns</w:t>
      </w:r>
      <w:r w:rsidR="00CD5562">
        <w:rPr>
          <w:rFonts w:ascii="Times New Roman" w:hAnsi="Times New Roman"/>
          <w:sz w:val="24"/>
        </w:rPr>
        <w:t>.</w:t>
      </w:r>
      <w:r w:rsidR="00DC4335" w:rsidRPr="00E128E9">
        <w:rPr>
          <w:rFonts w:ascii="Times New Roman" w:hAnsi="Times New Roman"/>
          <w:sz w:val="24"/>
        </w:rPr>
        <w:t>”</w:t>
      </w:r>
      <w:r w:rsidR="00F9024C" w:rsidRPr="00E128E9">
        <w:rPr>
          <w:rFonts w:ascii="Times New Roman" w:hAnsi="Times New Roman"/>
          <w:sz w:val="24"/>
        </w:rPr>
        <w:t xml:space="preserve">  </w:t>
      </w:r>
    </w:p>
    <w:p w14:paraId="16EBE1E8" w14:textId="6A402FC9" w:rsidR="00B701F0" w:rsidRPr="00E128E9" w:rsidRDefault="007574BB" w:rsidP="00030D45">
      <w:pPr>
        <w:spacing w:after="120" w:line="360" w:lineRule="auto"/>
        <w:ind w:firstLine="720"/>
        <w:rPr>
          <w:rFonts w:ascii="Times New Roman" w:hAnsi="Times New Roman"/>
          <w:sz w:val="24"/>
        </w:rPr>
      </w:pPr>
      <w:r w:rsidRPr="00E128E9">
        <w:rPr>
          <w:rFonts w:ascii="Times New Roman" w:hAnsi="Times New Roman"/>
          <w:sz w:val="24"/>
        </w:rPr>
        <w:t xml:space="preserve">The </w:t>
      </w:r>
      <w:r w:rsidR="000840D2" w:rsidRPr="00E128E9">
        <w:rPr>
          <w:rFonts w:ascii="Times New Roman" w:hAnsi="Times New Roman"/>
          <w:sz w:val="24"/>
        </w:rPr>
        <w:t>second</w:t>
      </w:r>
      <w:r w:rsidRPr="00E128E9">
        <w:rPr>
          <w:rFonts w:ascii="Times New Roman" w:hAnsi="Times New Roman"/>
          <w:sz w:val="24"/>
        </w:rPr>
        <w:t xml:space="preserve"> d</w:t>
      </w:r>
      <w:r w:rsidR="005F0013" w:rsidRPr="00E128E9">
        <w:rPr>
          <w:rFonts w:ascii="Times New Roman" w:hAnsi="Times New Roman"/>
          <w:sz w:val="24"/>
        </w:rPr>
        <w:t xml:space="preserve">efinition </w:t>
      </w:r>
      <w:r w:rsidR="000840D2" w:rsidRPr="00E128E9">
        <w:rPr>
          <w:rFonts w:ascii="Times New Roman" w:hAnsi="Times New Roman"/>
          <w:sz w:val="24"/>
        </w:rPr>
        <w:t>links</w:t>
      </w:r>
      <w:r w:rsidRPr="00E128E9">
        <w:rPr>
          <w:rFonts w:ascii="Times New Roman" w:hAnsi="Times New Roman"/>
          <w:sz w:val="24"/>
        </w:rPr>
        <w:t xml:space="preserve"> human rights indicator</w:t>
      </w:r>
      <w:r w:rsidR="00DC4335" w:rsidRPr="00E128E9">
        <w:rPr>
          <w:rFonts w:ascii="Times New Roman" w:hAnsi="Times New Roman"/>
          <w:sz w:val="24"/>
        </w:rPr>
        <w:t>s</w:t>
      </w:r>
      <w:r w:rsidR="000840D2" w:rsidRPr="00E128E9">
        <w:rPr>
          <w:rFonts w:ascii="Times New Roman" w:hAnsi="Times New Roman"/>
          <w:sz w:val="24"/>
        </w:rPr>
        <w:t xml:space="preserve"> more closely to human rights law, defining them</w:t>
      </w:r>
      <w:r w:rsidRPr="00E128E9">
        <w:rPr>
          <w:rFonts w:ascii="Times New Roman" w:hAnsi="Times New Roman"/>
          <w:sz w:val="24"/>
        </w:rPr>
        <w:t xml:space="preserve"> </w:t>
      </w:r>
      <w:r w:rsidR="00DC4335" w:rsidRPr="00E128E9">
        <w:rPr>
          <w:rFonts w:ascii="Times New Roman" w:hAnsi="Times New Roman"/>
          <w:sz w:val="24"/>
        </w:rPr>
        <w:t xml:space="preserve">relative to human rights obligations such that the indicators have their </w:t>
      </w:r>
      <w:r w:rsidRPr="00E128E9">
        <w:rPr>
          <w:rFonts w:ascii="Times New Roman" w:hAnsi="Times New Roman"/>
          <w:sz w:val="24"/>
        </w:rPr>
        <w:t xml:space="preserve">origin in human rights norms and </w:t>
      </w:r>
      <w:r w:rsidR="00DC4335" w:rsidRPr="00E128E9">
        <w:rPr>
          <w:rFonts w:ascii="Times New Roman" w:hAnsi="Times New Roman"/>
          <w:sz w:val="24"/>
        </w:rPr>
        <w:t xml:space="preserve">are </w:t>
      </w:r>
      <w:r w:rsidRPr="00E128E9">
        <w:rPr>
          <w:rFonts w:ascii="Times New Roman" w:hAnsi="Times New Roman"/>
          <w:sz w:val="24"/>
        </w:rPr>
        <w:t xml:space="preserve">designed to monitor </w:t>
      </w:r>
      <w:r w:rsidR="00FA0496" w:rsidRPr="00E128E9">
        <w:rPr>
          <w:rFonts w:ascii="Times New Roman" w:hAnsi="Times New Roman"/>
          <w:sz w:val="24"/>
        </w:rPr>
        <w:t xml:space="preserve">the implementation of </w:t>
      </w:r>
      <w:r w:rsidRPr="00E128E9">
        <w:rPr>
          <w:rFonts w:ascii="Times New Roman" w:hAnsi="Times New Roman"/>
          <w:sz w:val="24"/>
        </w:rPr>
        <w:t xml:space="preserve">human rights </w:t>
      </w:r>
      <w:r w:rsidR="00FA0496" w:rsidRPr="00E128E9">
        <w:rPr>
          <w:rFonts w:ascii="Times New Roman" w:hAnsi="Times New Roman"/>
          <w:sz w:val="24"/>
        </w:rPr>
        <w:t>obligations</w:t>
      </w:r>
      <w:r w:rsidRPr="00E128E9">
        <w:rPr>
          <w:rFonts w:ascii="Times New Roman" w:hAnsi="Times New Roman"/>
          <w:sz w:val="24"/>
        </w:rPr>
        <w:t xml:space="preserve">, </w:t>
      </w:r>
      <w:r w:rsidR="003166FB" w:rsidRPr="00E128E9">
        <w:rPr>
          <w:rFonts w:ascii="Times New Roman" w:hAnsi="Times New Roman"/>
          <w:sz w:val="24"/>
        </w:rPr>
        <w:t>and promote the</w:t>
      </w:r>
      <w:r w:rsidRPr="00E128E9">
        <w:rPr>
          <w:rFonts w:ascii="Times New Roman" w:hAnsi="Times New Roman"/>
          <w:sz w:val="24"/>
        </w:rPr>
        <w:t xml:space="preserve"> accountability of duty-bearers. </w:t>
      </w:r>
      <w:r w:rsidR="00DC4335" w:rsidRPr="00E128E9">
        <w:rPr>
          <w:rFonts w:ascii="Times New Roman" w:hAnsi="Times New Roman"/>
          <w:sz w:val="24"/>
        </w:rPr>
        <w:t xml:space="preserve">By </w:t>
      </w:r>
      <w:r w:rsidRPr="00E128E9">
        <w:rPr>
          <w:rFonts w:ascii="Times New Roman" w:hAnsi="Times New Roman"/>
          <w:sz w:val="24"/>
        </w:rPr>
        <w:t>contrast, the first definition does not focus exclusively on monitoring</w:t>
      </w:r>
      <w:r w:rsidR="005B1565">
        <w:rPr>
          <w:rFonts w:ascii="Times New Roman" w:hAnsi="Times New Roman"/>
          <w:sz w:val="24"/>
        </w:rPr>
        <w:t xml:space="preserve">. </w:t>
      </w:r>
    </w:p>
    <w:p w14:paraId="72463CD9" w14:textId="1471D42F" w:rsidR="00B701F0" w:rsidRPr="00E128E9" w:rsidRDefault="009F7DEF" w:rsidP="00030D45">
      <w:pPr>
        <w:spacing w:after="120" w:line="360" w:lineRule="auto"/>
        <w:ind w:firstLine="720"/>
        <w:rPr>
          <w:rFonts w:ascii="Times New Roman" w:hAnsi="Times New Roman"/>
          <w:sz w:val="24"/>
        </w:rPr>
      </w:pPr>
      <w:r w:rsidRPr="00E128E9">
        <w:rPr>
          <w:rFonts w:ascii="Times New Roman" w:hAnsi="Times New Roman"/>
          <w:sz w:val="24"/>
        </w:rPr>
        <w:t xml:space="preserve">The </w:t>
      </w:r>
      <w:r w:rsidR="003166FB" w:rsidRPr="00E128E9">
        <w:rPr>
          <w:rFonts w:ascii="Times New Roman" w:hAnsi="Times New Roman"/>
          <w:sz w:val="24"/>
        </w:rPr>
        <w:t>third</w:t>
      </w:r>
      <w:r w:rsidR="00397A91" w:rsidRPr="00E128E9">
        <w:rPr>
          <w:rFonts w:ascii="Times New Roman" w:hAnsi="Times New Roman"/>
          <w:sz w:val="24"/>
        </w:rPr>
        <w:t xml:space="preserve"> </w:t>
      </w:r>
      <w:r w:rsidRPr="00E128E9">
        <w:rPr>
          <w:rFonts w:ascii="Times New Roman" w:hAnsi="Times New Roman"/>
          <w:sz w:val="24"/>
        </w:rPr>
        <w:t xml:space="preserve">definition relates to the </w:t>
      </w:r>
      <w:r w:rsidR="007F21FC" w:rsidRPr="00E128E9">
        <w:rPr>
          <w:rFonts w:ascii="Times New Roman" w:hAnsi="Times New Roman"/>
          <w:sz w:val="24"/>
        </w:rPr>
        <w:t xml:space="preserve">growing </w:t>
      </w:r>
      <w:r w:rsidRPr="00E128E9">
        <w:rPr>
          <w:rFonts w:ascii="Times New Roman" w:hAnsi="Times New Roman"/>
          <w:sz w:val="24"/>
        </w:rPr>
        <w:t xml:space="preserve">practice of </w:t>
      </w:r>
      <w:r w:rsidR="00FA0496" w:rsidRPr="00E128E9">
        <w:rPr>
          <w:rFonts w:ascii="Times New Roman" w:hAnsi="Times New Roman"/>
          <w:sz w:val="24"/>
        </w:rPr>
        <w:t xml:space="preserve">institutions and other stakeholders </w:t>
      </w:r>
      <w:r w:rsidR="00DC4335" w:rsidRPr="00E128E9">
        <w:rPr>
          <w:rFonts w:ascii="Times New Roman" w:hAnsi="Times New Roman"/>
          <w:sz w:val="24"/>
        </w:rPr>
        <w:t>using and applying</w:t>
      </w:r>
      <w:r w:rsidRPr="00E128E9">
        <w:rPr>
          <w:rFonts w:ascii="Times New Roman" w:hAnsi="Times New Roman"/>
          <w:sz w:val="24"/>
        </w:rPr>
        <w:t xml:space="preserve"> human rights indicators. </w:t>
      </w:r>
      <w:r w:rsidR="003166FB" w:rsidRPr="00E128E9">
        <w:rPr>
          <w:rFonts w:ascii="Times New Roman" w:hAnsi="Times New Roman"/>
          <w:sz w:val="24"/>
        </w:rPr>
        <w:t xml:space="preserve"> </w:t>
      </w:r>
      <w:r w:rsidR="00FA0496" w:rsidRPr="00E128E9">
        <w:rPr>
          <w:rFonts w:ascii="Times New Roman" w:hAnsi="Times New Roman"/>
          <w:sz w:val="24"/>
        </w:rPr>
        <w:t xml:space="preserve">Indicators are therefore anchored in institutional practice. </w:t>
      </w:r>
      <w:r w:rsidR="005B1565">
        <w:rPr>
          <w:rFonts w:ascii="Times New Roman" w:hAnsi="Times New Roman"/>
          <w:sz w:val="24"/>
        </w:rPr>
        <w:t xml:space="preserve">This </w:t>
      </w:r>
      <w:r w:rsidR="008632B1">
        <w:rPr>
          <w:rFonts w:ascii="Times New Roman" w:hAnsi="Times New Roman"/>
          <w:sz w:val="24"/>
        </w:rPr>
        <w:t xml:space="preserve">definition </w:t>
      </w:r>
      <w:r w:rsidR="008632B1" w:rsidRPr="00E128E9">
        <w:rPr>
          <w:rFonts w:ascii="Times New Roman" w:hAnsi="Times New Roman"/>
          <w:sz w:val="24"/>
        </w:rPr>
        <w:t>underscores</w:t>
      </w:r>
      <w:r w:rsidR="00FA0496" w:rsidRPr="00E128E9">
        <w:rPr>
          <w:rFonts w:ascii="Times New Roman" w:hAnsi="Times New Roman"/>
          <w:sz w:val="24"/>
        </w:rPr>
        <w:t xml:space="preserve"> the fact</w:t>
      </w:r>
      <w:r w:rsidR="00BE2726" w:rsidRPr="00E128E9">
        <w:rPr>
          <w:rFonts w:ascii="Times New Roman" w:hAnsi="Times New Roman"/>
          <w:sz w:val="24"/>
        </w:rPr>
        <w:t xml:space="preserve"> that not all data are indicators</w:t>
      </w:r>
      <w:r w:rsidR="00EB06DA" w:rsidRPr="00E128E9">
        <w:rPr>
          <w:rFonts w:ascii="Times New Roman" w:hAnsi="Times New Roman"/>
          <w:sz w:val="24"/>
        </w:rPr>
        <w:t xml:space="preserve">. </w:t>
      </w:r>
      <w:r w:rsidR="00FA0496" w:rsidRPr="00E128E9">
        <w:rPr>
          <w:rFonts w:ascii="Times New Roman" w:hAnsi="Times New Roman"/>
          <w:sz w:val="24"/>
        </w:rPr>
        <w:t>Nevertheless, d</w:t>
      </w:r>
      <w:r w:rsidR="00BE2726" w:rsidRPr="00E128E9">
        <w:rPr>
          <w:rFonts w:ascii="Times New Roman" w:hAnsi="Times New Roman"/>
          <w:sz w:val="24"/>
        </w:rPr>
        <w:t xml:space="preserve">ata used for </w:t>
      </w:r>
      <w:r w:rsidR="00FA0496" w:rsidRPr="00E128E9">
        <w:rPr>
          <w:rFonts w:ascii="Times New Roman" w:hAnsi="Times New Roman"/>
          <w:sz w:val="24"/>
        </w:rPr>
        <w:t xml:space="preserve">the </w:t>
      </w:r>
      <w:r w:rsidR="00BE2726" w:rsidRPr="00E128E9">
        <w:rPr>
          <w:rFonts w:ascii="Times New Roman" w:hAnsi="Times New Roman"/>
          <w:sz w:val="24"/>
        </w:rPr>
        <w:t xml:space="preserve">purposes of </w:t>
      </w:r>
      <w:r w:rsidR="004A25D5" w:rsidRPr="00E128E9">
        <w:rPr>
          <w:rFonts w:ascii="Times New Roman" w:hAnsi="Times New Roman"/>
          <w:sz w:val="24"/>
        </w:rPr>
        <w:t>compliance</w:t>
      </w:r>
      <w:r w:rsidR="004A1625" w:rsidRPr="00E128E9">
        <w:rPr>
          <w:rFonts w:ascii="Times New Roman" w:hAnsi="Times New Roman"/>
          <w:sz w:val="24"/>
        </w:rPr>
        <w:t xml:space="preserve"> </w:t>
      </w:r>
      <w:r w:rsidR="00EB06DA" w:rsidRPr="00E128E9">
        <w:rPr>
          <w:rFonts w:ascii="Times New Roman" w:hAnsi="Times New Roman"/>
          <w:sz w:val="24"/>
        </w:rPr>
        <w:t>and</w:t>
      </w:r>
      <w:r w:rsidR="004A25D5" w:rsidRPr="00E128E9">
        <w:rPr>
          <w:rFonts w:ascii="Times New Roman" w:hAnsi="Times New Roman"/>
          <w:sz w:val="24"/>
        </w:rPr>
        <w:t xml:space="preserve"> performance</w:t>
      </w:r>
      <w:r w:rsidR="00EB06DA" w:rsidRPr="00E128E9">
        <w:rPr>
          <w:rFonts w:ascii="Times New Roman" w:hAnsi="Times New Roman"/>
          <w:sz w:val="24"/>
        </w:rPr>
        <w:t xml:space="preserve"> assessment,</w:t>
      </w:r>
      <w:r w:rsidR="004A25D5" w:rsidRPr="00E128E9">
        <w:rPr>
          <w:rFonts w:ascii="Times New Roman" w:hAnsi="Times New Roman"/>
          <w:sz w:val="24"/>
        </w:rPr>
        <w:t xml:space="preserve"> or </w:t>
      </w:r>
      <w:r w:rsidR="00EB06DA" w:rsidRPr="00E128E9">
        <w:rPr>
          <w:rFonts w:ascii="Times New Roman" w:hAnsi="Times New Roman"/>
          <w:sz w:val="24"/>
        </w:rPr>
        <w:t xml:space="preserve">for </w:t>
      </w:r>
      <w:r w:rsidR="004A25D5" w:rsidRPr="00E128E9">
        <w:rPr>
          <w:rFonts w:ascii="Times New Roman" w:hAnsi="Times New Roman"/>
          <w:sz w:val="24"/>
        </w:rPr>
        <w:t xml:space="preserve">status </w:t>
      </w:r>
      <w:r w:rsidR="00BE2726" w:rsidRPr="00E128E9">
        <w:rPr>
          <w:rFonts w:ascii="Times New Roman" w:hAnsi="Times New Roman"/>
          <w:sz w:val="24"/>
        </w:rPr>
        <w:t>measurement</w:t>
      </w:r>
      <w:r w:rsidR="005C6FED" w:rsidRPr="00E128E9">
        <w:rPr>
          <w:rFonts w:ascii="Times New Roman" w:hAnsi="Times New Roman"/>
          <w:sz w:val="24"/>
        </w:rPr>
        <w:t>,</w:t>
      </w:r>
      <w:r w:rsidR="00BE2726" w:rsidRPr="00E128E9">
        <w:rPr>
          <w:rFonts w:ascii="Times New Roman" w:hAnsi="Times New Roman"/>
          <w:sz w:val="24"/>
        </w:rPr>
        <w:t xml:space="preserve"> may be used as indicators. </w:t>
      </w:r>
    </w:p>
    <w:p w14:paraId="0B993A2F" w14:textId="4776909C" w:rsidR="00B701F0" w:rsidRPr="00E128E9" w:rsidRDefault="009821A2" w:rsidP="00030D45">
      <w:pPr>
        <w:spacing w:after="120" w:line="360" w:lineRule="auto"/>
        <w:ind w:firstLine="720"/>
        <w:rPr>
          <w:rFonts w:ascii="Times New Roman" w:hAnsi="Times New Roman"/>
          <w:i/>
          <w:sz w:val="24"/>
        </w:rPr>
      </w:pPr>
      <w:r w:rsidRPr="00E128E9">
        <w:rPr>
          <w:rFonts w:ascii="Times New Roman" w:hAnsi="Times New Roman"/>
          <w:sz w:val="24"/>
        </w:rPr>
        <w:t xml:space="preserve">The </w:t>
      </w:r>
      <w:r w:rsidR="003166FB" w:rsidRPr="00E128E9">
        <w:rPr>
          <w:rFonts w:ascii="Times New Roman" w:hAnsi="Times New Roman"/>
          <w:sz w:val="24"/>
        </w:rPr>
        <w:t xml:space="preserve">fourth </w:t>
      </w:r>
      <w:r w:rsidRPr="00E128E9">
        <w:rPr>
          <w:rFonts w:ascii="Times New Roman" w:hAnsi="Times New Roman"/>
          <w:sz w:val="24"/>
        </w:rPr>
        <w:t xml:space="preserve">definition </w:t>
      </w:r>
      <w:r w:rsidR="005746A1">
        <w:rPr>
          <w:rFonts w:ascii="Times New Roman" w:hAnsi="Times New Roman"/>
          <w:sz w:val="24"/>
        </w:rPr>
        <w:t xml:space="preserve">was an early </w:t>
      </w:r>
      <w:r w:rsidR="008632B1">
        <w:rPr>
          <w:rFonts w:ascii="Times New Roman" w:hAnsi="Times New Roman"/>
          <w:sz w:val="24"/>
        </w:rPr>
        <w:t xml:space="preserve">effort </w:t>
      </w:r>
      <w:r w:rsidR="008632B1" w:rsidRPr="00E128E9">
        <w:rPr>
          <w:rFonts w:ascii="Times New Roman" w:hAnsi="Times New Roman"/>
          <w:sz w:val="24"/>
        </w:rPr>
        <w:t>developed</w:t>
      </w:r>
      <w:r w:rsidRPr="00E128E9">
        <w:rPr>
          <w:rFonts w:ascii="Times New Roman" w:hAnsi="Times New Roman"/>
          <w:sz w:val="24"/>
        </w:rPr>
        <w:t xml:space="preserve"> by the OHCHR</w:t>
      </w:r>
      <w:r w:rsidR="005222C8">
        <w:rPr>
          <w:rFonts w:ascii="Times New Roman" w:hAnsi="Times New Roman"/>
          <w:sz w:val="24"/>
        </w:rPr>
        <w:t>,</w:t>
      </w:r>
      <w:r w:rsidRPr="00E128E9">
        <w:rPr>
          <w:rFonts w:ascii="Times New Roman" w:hAnsi="Times New Roman"/>
          <w:sz w:val="24"/>
        </w:rPr>
        <w:t xml:space="preserve"> which</w:t>
      </w:r>
      <w:r w:rsidR="003166FB" w:rsidRPr="00E128E9">
        <w:rPr>
          <w:rFonts w:ascii="Times New Roman" w:hAnsi="Times New Roman"/>
          <w:sz w:val="24"/>
        </w:rPr>
        <w:t>,</w:t>
      </w:r>
      <w:r w:rsidRPr="00E128E9">
        <w:rPr>
          <w:rFonts w:ascii="Times New Roman" w:hAnsi="Times New Roman"/>
          <w:sz w:val="24"/>
        </w:rPr>
        <w:t xml:space="preserve"> at the request of the UN treaty bodies in 2006, </w:t>
      </w:r>
      <w:r w:rsidR="003166FB" w:rsidRPr="00E128E9">
        <w:rPr>
          <w:rFonts w:ascii="Times New Roman" w:hAnsi="Times New Roman"/>
          <w:sz w:val="24"/>
        </w:rPr>
        <w:t xml:space="preserve">elaborated </w:t>
      </w:r>
      <w:r w:rsidR="003953B9" w:rsidRPr="00E128E9">
        <w:rPr>
          <w:rFonts w:ascii="Times New Roman" w:hAnsi="Times New Roman"/>
          <w:sz w:val="24"/>
        </w:rPr>
        <w:t xml:space="preserve">a system of illustrative indicators </w:t>
      </w:r>
      <w:r w:rsidR="00BE367A" w:rsidRPr="00E128E9">
        <w:rPr>
          <w:rFonts w:ascii="Times New Roman" w:hAnsi="Times New Roman"/>
          <w:sz w:val="24"/>
        </w:rPr>
        <w:t xml:space="preserve">to help the </w:t>
      </w:r>
      <w:r w:rsidR="003166FB" w:rsidRPr="00E128E9">
        <w:rPr>
          <w:rFonts w:ascii="Times New Roman" w:hAnsi="Times New Roman"/>
          <w:sz w:val="24"/>
        </w:rPr>
        <w:t xml:space="preserve">UN </w:t>
      </w:r>
      <w:r w:rsidR="00BE367A" w:rsidRPr="00E128E9">
        <w:rPr>
          <w:rFonts w:ascii="Times New Roman" w:hAnsi="Times New Roman"/>
          <w:sz w:val="24"/>
        </w:rPr>
        <w:t>t</w:t>
      </w:r>
      <w:r w:rsidR="003953B9" w:rsidRPr="00E128E9">
        <w:rPr>
          <w:rFonts w:ascii="Times New Roman" w:hAnsi="Times New Roman"/>
          <w:sz w:val="24"/>
        </w:rPr>
        <w:t xml:space="preserve">reaty </w:t>
      </w:r>
      <w:r w:rsidR="00BE367A" w:rsidRPr="00E128E9">
        <w:rPr>
          <w:rFonts w:ascii="Times New Roman" w:hAnsi="Times New Roman"/>
          <w:sz w:val="24"/>
        </w:rPr>
        <w:t>b</w:t>
      </w:r>
      <w:r w:rsidR="003953B9" w:rsidRPr="00E128E9">
        <w:rPr>
          <w:rFonts w:ascii="Times New Roman" w:hAnsi="Times New Roman"/>
          <w:sz w:val="24"/>
        </w:rPr>
        <w:t xml:space="preserve">odies </w:t>
      </w:r>
      <w:r w:rsidR="003166FB" w:rsidRPr="00E128E9">
        <w:rPr>
          <w:rFonts w:ascii="Times New Roman" w:hAnsi="Times New Roman"/>
          <w:sz w:val="24"/>
        </w:rPr>
        <w:t>interpret</w:t>
      </w:r>
      <w:r w:rsidR="00885AA0" w:rsidRPr="00E128E9">
        <w:rPr>
          <w:rFonts w:ascii="Times New Roman" w:hAnsi="Times New Roman"/>
          <w:sz w:val="24"/>
        </w:rPr>
        <w:t xml:space="preserve"> quantitative </w:t>
      </w:r>
      <w:r w:rsidR="00BE367A" w:rsidRPr="00E128E9">
        <w:rPr>
          <w:rFonts w:ascii="Times New Roman" w:hAnsi="Times New Roman"/>
          <w:sz w:val="24"/>
        </w:rPr>
        <w:t>information in States parties</w:t>
      </w:r>
      <w:r w:rsidR="008632B1">
        <w:rPr>
          <w:rFonts w:ascii="Times New Roman" w:hAnsi="Times New Roman"/>
          <w:sz w:val="24"/>
        </w:rPr>
        <w:t>’</w:t>
      </w:r>
      <w:r w:rsidR="00BE367A" w:rsidRPr="00E128E9">
        <w:rPr>
          <w:rFonts w:ascii="Times New Roman" w:hAnsi="Times New Roman"/>
          <w:sz w:val="24"/>
        </w:rPr>
        <w:t xml:space="preserve"> reports</w:t>
      </w:r>
      <w:r w:rsidR="003166FB" w:rsidRPr="00E128E9">
        <w:rPr>
          <w:rFonts w:ascii="Times New Roman" w:hAnsi="Times New Roman"/>
          <w:sz w:val="24"/>
        </w:rPr>
        <w:t>,</w:t>
      </w:r>
      <w:r w:rsidR="00BE367A" w:rsidRPr="00E128E9">
        <w:rPr>
          <w:rFonts w:ascii="Times New Roman" w:hAnsi="Times New Roman"/>
          <w:sz w:val="24"/>
        </w:rPr>
        <w:t xml:space="preserve"> </w:t>
      </w:r>
      <w:r w:rsidR="00885AA0" w:rsidRPr="00E128E9">
        <w:rPr>
          <w:rFonts w:ascii="Times New Roman" w:hAnsi="Times New Roman"/>
          <w:sz w:val="24"/>
        </w:rPr>
        <w:t xml:space="preserve">facilitating the </w:t>
      </w:r>
      <w:r w:rsidR="00885AA0" w:rsidRPr="00E128E9">
        <w:rPr>
          <w:rFonts w:ascii="Times New Roman" w:hAnsi="Times New Roman"/>
          <w:sz w:val="24"/>
        </w:rPr>
        <w:lastRenderedPageBreak/>
        <w:t xml:space="preserve">monitoring of </w:t>
      </w:r>
      <w:r w:rsidR="003953B9" w:rsidRPr="00E128E9">
        <w:rPr>
          <w:rFonts w:ascii="Times New Roman" w:hAnsi="Times New Roman"/>
          <w:sz w:val="24"/>
        </w:rPr>
        <w:t xml:space="preserve">compliance with human rights obligations. </w:t>
      </w:r>
      <w:r w:rsidR="008E3CF9" w:rsidRPr="00E128E9">
        <w:rPr>
          <w:rFonts w:ascii="Times New Roman" w:hAnsi="Times New Roman"/>
          <w:sz w:val="24"/>
        </w:rPr>
        <w:t>Under this framework, d</w:t>
      </w:r>
      <w:r w:rsidR="003953B9" w:rsidRPr="00E128E9">
        <w:rPr>
          <w:rFonts w:ascii="Times New Roman" w:hAnsi="Times New Roman"/>
          <w:sz w:val="24"/>
        </w:rPr>
        <w:t xml:space="preserve">istinctions are </w:t>
      </w:r>
      <w:r w:rsidR="00C319EF" w:rsidRPr="00E128E9">
        <w:rPr>
          <w:rFonts w:ascii="Times New Roman" w:hAnsi="Times New Roman"/>
          <w:sz w:val="24"/>
        </w:rPr>
        <w:t xml:space="preserve">drawn </w:t>
      </w:r>
      <w:r w:rsidR="003953B9" w:rsidRPr="00E128E9">
        <w:rPr>
          <w:rFonts w:ascii="Times New Roman" w:hAnsi="Times New Roman"/>
          <w:sz w:val="24"/>
        </w:rPr>
        <w:t xml:space="preserve">between </w:t>
      </w:r>
      <w:r w:rsidR="00EF7671" w:rsidRPr="00E128E9">
        <w:rPr>
          <w:rFonts w:ascii="Times New Roman" w:hAnsi="Times New Roman"/>
          <w:sz w:val="24"/>
        </w:rPr>
        <w:t>s</w:t>
      </w:r>
      <w:r w:rsidR="0076613F" w:rsidRPr="00E177C6">
        <w:rPr>
          <w:rFonts w:ascii="Times New Roman" w:hAnsi="Times New Roman"/>
          <w:sz w:val="24"/>
        </w:rPr>
        <w:t xml:space="preserve">tructural, </w:t>
      </w:r>
      <w:r w:rsidR="00EF7671" w:rsidRPr="00E128E9">
        <w:rPr>
          <w:rFonts w:ascii="Times New Roman" w:hAnsi="Times New Roman"/>
          <w:sz w:val="24"/>
        </w:rPr>
        <w:t>p</w:t>
      </w:r>
      <w:r w:rsidR="0076613F" w:rsidRPr="00E177C6">
        <w:rPr>
          <w:rFonts w:ascii="Times New Roman" w:hAnsi="Times New Roman"/>
          <w:sz w:val="24"/>
        </w:rPr>
        <w:t xml:space="preserve">rocess, </w:t>
      </w:r>
      <w:r w:rsidR="00B86FC7" w:rsidRPr="00E128E9">
        <w:rPr>
          <w:rFonts w:ascii="Times New Roman" w:hAnsi="Times New Roman"/>
          <w:sz w:val="24"/>
        </w:rPr>
        <w:t>and</w:t>
      </w:r>
      <w:r w:rsidR="0076613F" w:rsidRPr="00E177C6">
        <w:rPr>
          <w:rFonts w:ascii="Times New Roman" w:hAnsi="Times New Roman"/>
          <w:sz w:val="24"/>
        </w:rPr>
        <w:t xml:space="preserve"> </w:t>
      </w:r>
      <w:r w:rsidR="00EF7671" w:rsidRPr="00E128E9">
        <w:rPr>
          <w:rFonts w:ascii="Times New Roman" w:hAnsi="Times New Roman"/>
          <w:sz w:val="24"/>
        </w:rPr>
        <w:t>o</w:t>
      </w:r>
      <w:r w:rsidR="0076613F" w:rsidRPr="00E177C6">
        <w:rPr>
          <w:rFonts w:ascii="Times New Roman" w:hAnsi="Times New Roman"/>
          <w:sz w:val="24"/>
        </w:rPr>
        <w:t xml:space="preserve">utcome </w:t>
      </w:r>
      <w:r w:rsidR="00EF7671" w:rsidRPr="00E128E9">
        <w:rPr>
          <w:rFonts w:ascii="Times New Roman" w:hAnsi="Times New Roman"/>
          <w:sz w:val="24"/>
        </w:rPr>
        <w:t>i</w:t>
      </w:r>
      <w:r w:rsidR="0076613F" w:rsidRPr="00E177C6">
        <w:rPr>
          <w:rFonts w:ascii="Times New Roman" w:hAnsi="Times New Roman"/>
          <w:sz w:val="24"/>
        </w:rPr>
        <w:t>ndicators.</w:t>
      </w:r>
      <w:r w:rsidR="005746A1">
        <w:rPr>
          <w:rStyle w:val="FootnoteReference"/>
          <w:rFonts w:ascii="Times New Roman" w:hAnsi="Times New Roman"/>
          <w:sz w:val="24"/>
        </w:rPr>
        <w:footnoteReference w:id="2"/>
      </w:r>
      <w:r w:rsidR="005746A1">
        <w:rPr>
          <w:rFonts w:ascii="Times New Roman" w:hAnsi="Times New Roman"/>
          <w:sz w:val="24"/>
        </w:rPr>
        <w:t xml:space="preserve"> </w:t>
      </w:r>
    </w:p>
    <w:p w14:paraId="1059DF8A" w14:textId="77777777" w:rsidR="00B701F0" w:rsidRPr="00E128E9" w:rsidRDefault="003953B9" w:rsidP="00030D45">
      <w:pPr>
        <w:pStyle w:val="ListParagraph"/>
        <w:numPr>
          <w:ilvl w:val="0"/>
          <w:numId w:val="20"/>
        </w:numPr>
        <w:spacing w:after="120" w:line="360" w:lineRule="auto"/>
        <w:jc w:val="both"/>
        <w:rPr>
          <w:rFonts w:ascii="Times New Roman" w:hAnsi="Times New Roman"/>
          <w:i/>
          <w:sz w:val="24"/>
        </w:rPr>
      </w:pPr>
      <w:r w:rsidRPr="00E128E9">
        <w:rPr>
          <w:rFonts w:ascii="Times New Roman" w:hAnsi="Times New Roman"/>
          <w:i/>
          <w:sz w:val="24"/>
        </w:rPr>
        <w:t xml:space="preserve">Structural indicators </w:t>
      </w:r>
      <w:r w:rsidRPr="00E128E9">
        <w:rPr>
          <w:rFonts w:ascii="Times New Roman" w:hAnsi="Times New Roman"/>
          <w:sz w:val="24"/>
        </w:rPr>
        <w:t>reflect the rati</w:t>
      </w:r>
      <w:r w:rsidR="00F463E4" w:rsidRPr="00E128E9">
        <w:rPr>
          <w:rFonts w:ascii="Times New Roman" w:hAnsi="Times New Roman"/>
          <w:sz w:val="24"/>
        </w:rPr>
        <w:t>fi</w:t>
      </w:r>
      <w:r w:rsidRPr="00E128E9">
        <w:rPr>
          <w:rFonts w:ascii="Times New Roman" w:hAnsi="Times New Roman"/>
          <w:sz w:val="24"/>
        </w:rPr>
        <w:t>cation and incorporation of legal instruments</w:t>
      </w:r>
      <w:r w:rsidR="00D87DCF" w:rsidRPr="00E128E9">
        <w:rPr>
          <w:rFonts w:ascii="Times New Roman" w:hAnsi="Times New Roman"/>
          <w:sz w:val="24"/>
        </w:rPr>
        <w:t xml:space="preserve"> and the existence of institutions deemed necessary for the facilitation of human rights. </w:t>
      </w:r>
    </w:p>
    <w:p w14:paraId="62E16907" w14:textId="0A2896E1" w:rsidR="00B701F0" w:rsidRPr="00E128E9" w:rsidRDefault="00D87DCF" w:rsidP="00030D45">
      <w:pPr>
        <w:pStyle w:val="ListParagraph"/>
        <w:numPr>
          <w:ilvl w:val="0"/>
          <w:numId w:val="20"/>
        </w:numPr>
        <w:spacing w:after="120" w:line="360" w:lineRule="auto"/>
        <w:jc w:val="both"/>
        <w:rPr>
          <w:rFonts w:ascii="Times New Roman" w:hAnsi="Times New Roman"/>
          <w:sz w:val="24"/>
        </w:rPr>
      </w:pPr>
      <w:r w:rsidRPr="00E128E9">
        <w:rPr>
          <w:rFonts w:ascii="Times New Roman" w:hAnsi="Times New Roman"/>
          <w:i/>
          <w:sz w:val="24"/>
        </w:rPr>
        <w:t xml:space="preserve">Process indicators </w:t>
      </w:r>
      <w:r w:rsidR="00F463E4" w:rsidRPr="00E128E9">
        <w:rPr>
          <w:rFonts w:ascii="Times New Roman" w:hAnsi="Times New Roman"/>
          <w:sz w:val="24"/>
        </w:rPr>
        <w:t>assess the efforts of States as</w:t>
      </w:r>
      <w:r w:rsidRPr="00E128E9">
        <w:rPr>
          <w:rFonts w:ascii="Times New Roman" w:hAnsi="Times New Roman"/>
          <w:sz w:val="24"/>
        </w:rPr>
        <w:t xml:space="preserve"> they implement and enforce human rights</w:t>
      </w:r>
      <w:r w:rsidR="00F463E4" w:rsidRPr="00E128E9">
        <w:rPr>
          <w:rFonts w:ascii="Times New Roman" w:hAnsi="Times New Roman"/>
          <w:sz w:val="24"/>
        </w:rPr>
        <w:t xml:space="preserve">. They are surmised to be part of a </w:t>
      </w:r>
      <w:r w:rsidR="00EF7671" w:rsidRPr="00E128E9">
        <w:rPr>
          <w:rFonts w:ascii="Times New Roman" w:hAnsi="Times New Roman"/>
          <w:sz w:val="24"/>
        </w:rPr>
        <w:t>cause-</w:t>
      </w:r>
      <w:r w:rsidR="00F463E4" w:rsidRPr="00E128E9">
        <w:rPr>
          <w:rFonts w:ascii="Times New Roman" w:hAnsi="Times New Roman"/>
          <w:sz w:val="24"/>
        </w:rPr>
        <w:t>effect relationship between outcomes and efforts of the States. Thus</w:t>
      </w:r>
      <w:r w:rsidR="00EF7671" w:rsidRPr="00E128E9">
        <w:rPr>
          <w:rFonts w:ascii="Times New Roman" w:hAnsi="Times New Roman"/>
          <w:sz w:val="24"/>
        </w:rPr>
        <w:t>,</w:t>
      </w:r>
      <w:r w:rsidR="00F463E4" w:rsidRPr="00E128E9">
        <w:rPr>
          <w:rFonts w:ascii="Times New Roman" w:hAnsi="Times New Roman"/>
          <w:sz w:val="24"/>
        </w:rPr>
        <w:t xml:space="preserve"> efforts of school building or teacher training may contribute to the outcomes of realizing the right to education.</w:t>
      </w:r>
    </w:p>
    <w:p w14:paraId="7C871EB6" w14:textId="5230F98C" w:rsidR="00B701F0" w:rsidRPr="00E128E9" w:rsidRDefault="00F463E4" w:rsidP="00030D45">
      <w:pPr>
        <w:pStyle w:val="ListParagraph"/>
        <w:numPr>
          <w:ilvl w:val="0"/>
          <w:numId w:val="20"/>
        </w:numPr>
        <w:spacing w:after="120" w:line="360" w:lineRule="auto"/>
        <w:jc w:val="both"/>
        <w:rPr>
          <w:rFonts w:ascii="Times New Roman" w:hAnsi="Times New Roman"/>
          <w:sz w:val="24"/>
        </w:rPr>
      </w:pPr>
      <w:r w:rsidRPr="00E128E9">
        <w:rPr>
          <w:rFonts w:ascii="Times New Roman" w:hAnsi="Times New Roman"/>
          <w:i/>
          <w:sz w:val="24"/>
        </w:rPr>
        <w:t xml:space="preserve">Outcome indicators </w:t>
      </w:r>
      <w:r w:rsidRPr="00E128E9">
        <w:rPr>
          <w:rFonts w:ascii="Times New Roman" w:hAnsi="Times New Roman"/>
          <w:sz w:val="24"/>
        </w:rPr>
        <w:t>are measuring the actual enjoyment of human rights</w:t>
      </w:r>
      <w:r w:rsidR="00623FB0" w:rsidRPr="00E128E9">
        <w:rPr>
          <w:rFonts w:ascii="Times New Roman" w:hAnsi="Times New Roman"/>
          <w:sz w:val="24"/>
        </w:rPr>
        <w:t>.</w:t>
      </w:r>
      <w:r w:rsidR="005C6FED" w:rsidRPr="00E128E9">
        <w:rPr>
          <w:rFonts w:ascii="Times New Roman" w:hAnsi="Times New Roman"/>
          <w:sz w:val="24"/>
        </w:rPr>
        <w:t xml:space="preserve"> Whereas </w:t>
      </w:r>
      <w:r w:rsidR="00DD3947" w:rsidRPr="00E128E9">
        <w:rPr>
          <w:rFonts w:ascii="Times New Roman" w:hAnsi="Times New Roman"/>
          <w:sz w:val="24"/>
        </w:rPr>
        <w:t xml:space="preserve">the analytical perspective in </w:t>
      </w:r>
      <w:r w:rsidR="005C6FED" w:rsidRPr="00E128E9">
        <w:rPr>
          <w:rFonts w:ascii="Times New Roman" w:hAnsi="Times New Roman"/>
          <w:sz w:val="24"/>
        </w:rPr>
        <w:t xml:space="preserve">process indicators </w:t>
      </w:r>
      <w:r w:rsidR="00DD3947" w:rsidRPr="00E128E9">
        <w:rPr>
          <w:rFonts w:ascii="Times New Roman" w:hAnsi="Times New Roman"/>
          <w:sz w:val="24"/>
        </w:rPr>
        <w:t xml:space="preserve">focuses on duty-bearers as well as rights-holders (for instance, resource allocations or number of vaccinations undertaken), the perspective in outcome indicators concentrates on the rights-holder enjoyment </w:t>
      </w:r>
      <w:r w:rsidR="002D08F8">
        <w:rPr>
          <w:rFonts w:ascii="Times New Roman" w:hAnsi="Times New Roman"/>
          <w:sz w:val="24"/>
        </w:rPr>
        <w:t>(</w:t>
      </w:r>
      <w:r w:rsidR="00DD3947" w:rsidRPr="00E128E9">
        <w:rPr>
          <w:rFonts w:ascii="Times New Roman" w:hAnsi="Times New Roman"/>
          <w:sz w:val="24"/>
        </w:rPr>
        <w:t xml:space="preserve">for instance, results in </w:t>
      </w:r>
      <w:r w:rsidR="00460B8D" w:rsidRPr="00E128E9">
        <w:rPr>
          <w:rFonts w:ascii="Times New Roman" w:hAnsi="Times New Roman"/>
          <w:sz w:val="24"/>
        </w:rPr>
        <w:t>the prevalence of</w:t>
      </w:r>
      <w:r w:rsidR="00DD3947" w:rsidRPr="00E128E9">
        <w:rPr>
          <w:rFonts w:ascii="Times New Roman" w:hAnsi="Times New Roman"/>
          <w:sz w:val="24"/>
        </w:rPr>
        <w:t xml:space="preserve"> illness or </w:t>
      </w:r>
      <w:r w:rsidR="00460B8D" w:rsidRPr="00E128E9">
        <w:rPr>
          <w:rFonts w:ascii="Times New Roman" w:hAnsi="Times New Roman"/>
          <w:sz w:val="24"/>
        </w:rPr>
        <w:t>the</w:t>
      </w:r>
      <w:r w:rsidR="00DD3947" w:rsidRPr="00E128E9">
        <w:rPr>
          <w:rFonts w:ascii="Times New Roman" w:hAnsi="Times New Roman"/>
          <w:sz w:val="24"/>
        </w:rPr>
        <w:t xml:space="preserve"> </w:t>
      </w:r>
      <w:r w:rsidR="009E5AC7" w:rsidRPr="00E128E9">
        <w:rPr>
          <w:rFonts w:ascii="Times New Roman" w:hAnsi="Times New Roman"/>
          <w:sz w:val="24"/>
        </w:rPr>
        <w:t>number of deaths in custody</w:t>
      </w:r>
      <w:r w:rsidR="002D08F8">
        <w:rPr>
          <w:rFonts w:ascii="Times New Roman" w:hAnsi="Times New Roman"/>
          <w:sz w:val="24"/>
        </w:rPr>
        <w:t>)</w:t>
      </w:r>
      <w:r w:rsidR="009E5AC7" w:rsidRPr="00E128E9">
        <w:rPr>
          <w:rFonts w:ascii="Times New Roman" w:hAnsi="Times New Roman"/>
          <w:sz w:val="24"/>
        </w:rPr>
        <w:t>.</w:t>
      </w:r>
      <w:r w:rsidR="00623FB0" w:rsidRPr="00E128E9">
        <w:rPr>
          <w:rStyle w:val="FootnoteReference"/>
          <w:rFonts w:ascii="Times New Roman" w:hAnsi="Times New Roman"/>
          <w:sz w:val="24"/>
        </w:rPr>
        <w:footnoteReference w:id="3"/>
      </w:r>
    </w:p>
    <w:p w14:paraId="5A588E9C" w14:textId="015F3A88" w:rsidR="00B701F0" w:rsidRPr="00E128E9" w:rsidRDefault="0045234C" w:rsidP="00030D45">
      <w:pPr>
        <w:spacing w:after="120" w:line="360" w:lineRule="auto"/>
        <w:ind w:firstLine="720"/>
        <w:rPr>
          <w:rFonts w:ascii="Times New Roman" w:hAnsi="Times New Roman"/>
          <w:sz w:val="24"/>
        </w:rPr>
      </w:pPr>
      <w:r w:rsidRPr="00E128E9">
        <w:rPr>
          <w:rFonts w:ascii="Times New Roman" w:hAnsi="Times New Roman"/>
          <w:sz w:val="24"/>
        </w:rPr>
        <w:t xml:space="preserve">The relevance of </w:t>
      </w:r>
      <w:r w:rsidR="005F0013" w:rsidRPr="00E128E9">
        <w:rPr>
          <w:rFonts w:ascii="Times New Roman" w:hAnsi="Times New Roman"/>
          <w:sz w:val="24"/>
        </w:rPr>
        <w:t>human rights indicators</w:t>
      </w:r>
      <w:r w:rsidRPr="00E128E9">
        <w:rPr>
          <w:rFonts w:ascii="Times New Roman" w:hAnsi="Times New Roman"/>
          <w:sz w:val="24"/>
        </w:rPr>
        <w:t xml:space="preserve"> to development hinges on the broader relationship between human rights and development.  Human rights </w:t>
      </w:r>
      <w:r w:rsidR="00AF1F9F" w:rsidRPr="00E128E9">
        <w:rPr>
          <w:rFonts w:ascii="Times New Roman" w:hAnsi="Times New Roman"/>
          <w:sz w:val="24"/>
        </w:rPr>
        <w:t xml:space="preserve">indicators are relevant to development to the extent that human rights themselves are </w:t>
      </w:r>
      <w:r w:rsidR="00033B77" w:rsidRPr="00E128E9">
        <w:rPr>
          <w:rFonts w:ascii="Times New Roman" w:hAnsi="Times New Roman"/>
          <w:sz w:val="24"/>
        </w:rPr>
        <w:t xml:space="preserve">relevant to development.  </w:t>
      </w:r>
      <w:r w:rsidR="004850BF" w:rsidRPr="00E128E9">
        <w:rPr>
          <w:rFonts w:ascii="Times New Roman" w:hAnsi="Times New Roman"/>
          <w:sz w:val="24"/>
        </w:rPr>
        <w:t>T</w:t>
      </w:r>
      <w:r w:rsidR="00033B77" w:rsidRPr="00E128E9">
        <w:rPr>
          <w:rFonts w:ascii="Times New Roman" w:hAnsi="Times New Roman"/>
          <w:sz w:val="24"/>
        </w:rPr>
        <w:t>he following section offer</w:t>
      </w:r>
      <w:r w:rsidR="004850BF" w:rsidRPr="00E128E9">
        <w:rPr>
          <w:rFonts w:ascii="Times New Roman" w:hAnsi="Times New Roman"/>
          <w:sz w:val="24"/>
        </w:rPr>
        <w:t>s</w:t>
      </w:r>
      <w:r w:rsidR="00033B77" w:rsidRPr="00E128E9">
        <w:rPr>
          <w:rFonts w:ascii="Times New Roman" w:hAnsi="Times New Roman"/>
          <w:sz w:val="24"/>
        </w:rPr>
        <w:t xml:space="preserve"> two basic characterizations of how human rights indicators are relevant to development policy and practice.  First, h</w:t>
      </w:r>
      <w:r w:rsidR="00AF1F9F" w:rsidRPr="00E128E9">
        <w:rPr>
          <w:rFonts w:ascii="Times New Roman" w:hAnsi="Times New Roman"/>
          <w:sz w:val="24"/>
        </w:rPr>
        <w:t xml:space="preserve">uman rights indicators </w:t>
      </w:r>
      <w:r w:rsidR="00033B77" w:rsidRPr="00E128E9">
        <w:rPr>
          <w:rFonts w:ascii="Times New Roman" w:hAnsi="Times New Roman"/>
          <w:sz w:val="24"/>
        </w:rPr>
        <w:t xml:space="preserve">help us understand the impact of development on human rights and the impact of human rights </w:t>
      </w:r>
      <w:r w:rsidR="009E30B8">
        <w:rPr>
          <w:rFonts w:ascii="Times New Roman" w:hAnsi="Times New Roman"/>
          <w:sz w:val="24"/>
        </w:rPr>
        <w:t>on</w:t>
      </w:r>
      <w:r w:rsidR="009E30B8" w:rsidRPr="00E128E9">
        <w:rPr>
          <w:rFonts w:ascii="Times New Roman" w:hAnsi="Times New Roman"/>
          <w:sz w:val="24"/>
        </w:rPr>
        <w:t xml:space="preserve"> </w:t>
      </w:r>
      <w:r w:rsidR="00033B77" w:rsidRPr="00E128E9">
        <w:rPr>
          <w:rFonts w:ascii="Times New Roman" w:hAnsi="Times New Roman"/>
          <w:sz w:val="24"/>
        </w:rPr>
        <w:t>development.  Second, human rights indicators are essential to any development policy or programming approach that aims</w:t>
      </w:r>
      <w:r w:rsidR="00AF1F9F" w:rsidRPr="00E128E9">
        <w:rPr>
          <w:rFonts w:ascii="Times New Roman" w:hAnsi="Times New Roman"/>
          <w:sz w:val="24"/>
        </w:rPr>
        <w:t xml:space="preserve"> </w:t>
      </w:r>
      <w:r w:rsidR="00033B77" w:rsidRPr="00E128E9">
        <w:rPr>
          <w:rFonts w:ascii="Times New Roman" w:hAnsi="Times New Roman"/>
          <w:sz w:val="24"/>
        </w:rPr>
        <w:t>to integrate human rights in a</w:t>
      </w:r>
      <w:r w:rsidR="00AF1F9F" w:rsidRPr="00E128E9">
        <w:rPr>
          <w:rFonts w:ascii="Times New Roman" w:hAnsi="Times New Roman"/>
          <w:sz w:val="24"/>
        </w:rPr>
        <w:t xml:space="preserve"> deliberate or explicit way</w:t>
      </w:r>
      <w:r w:rsidR="005076C8" w:rsidRPr="00E128E9">
        <w:rPr>
          <w:rFonts w:ascii="Times New Roman" w:hAnsi="Times New Roman"/>
          <w:sz w:val="24"/>
        </w:rPr>
        <w:t>,</w:t>
      </w:r>
      <w:r w:rsidR="00033B77" w:rsidRPr="00E128E9">
        <w:rPr>
          <w:rFonts w:ascii="Times New Roman" w:hAnsi="Times New Roman"/>
          <w:sz w:val="24"/>
        </w:rPr>
        <w:t xml:space="preserve"> </w:t>
      </w:r>
      <w:r w:rsidR="0033509A">
        <w:rPr>
          <w:rFonts w:ascii="Times New Roman" w:hAnsi="Times New Roman"/>
          <w:sz w:val="24"/>
        </w:rPr>
        <w:t>that is</w:t>
      </w:r>
      <w:r w:rsidR="00A708E4">
        <w:rPr>
          <w:rFonts w:ascii="Times New Roman" w:hAnsi="Times New Roman"/>
          <w:sz w:val="24"/>
        </w:rPr>
        <w:t>,</w:t>
      </w:r>
      <w:r w:rsidR="00033B77" w:rsidRPr="00E128E9">
        <w:rPr>
          <w:rFonts w:ascii="Times New Roman" w:hAnsi="Times New Roman"/>
          <w:sz w:val="24"/>
        </w:rPr>
        <w:t xml:space="preserve"> a </w:t>
      </w:r>
      <w:r w:rsidR="00D23D8B" w:rsidRPr="00E128E9">
        <w:rPr>
          <w:rFonts w:ascii="Times New Roman" w:hAnsi="Times New Roman"/>
          <w:sz w:val="24"/>
        </w:rPr>
        <w:t>human rights-based approach (</w:t>
      </w:r>
      <w:r w:rsidR="00033B77" w:rsidRPr="00E128E9">
        <w:rPr>
          <w:rFonts w:ascii="Times New Roman" w:hAnsi="Times New Roman"/>
          <w:sz w:val="24"/>
        </w:rPr>
        <w:t>HRBA).</w:t>
      </w:r>
    </w:p>
    <w:p w14:paraId="1263D8D5" w14:textId="26F09198" w:rsidR="00B701F0" w:rsidRPr="00E128E9" w:rsidRDefault="00B73D47" w:rsidP="00030D45">
      <w:pPr>
        <w:pStyle w:val="ListParagraph"/>
        <w:spacing w:after="120" w:line="360" w:lineRule="auto"/>
        <w:ind w:left="750"/>
        <w:rPr>
          <w:rFonts w:ascii="Times New Roman" w:hAnsi="Times New Roman"/>
          <w:sz w:val="24"/>
        </w:rPr>
      </w:pPr>
      <w:r w:rsidRPr="00E128E9">
        <w:rPr>
          <w:rFonts w:ascii="Times New Roman" w:hAnsi="Times New Roman"/>
          <w:sz w:val="24"/>
        </w:rPr>
        <w:t>(</w:t>
      </w:r>
      <w:proofErr w:type="spellStart"/>
      <w:r w:rsidRPr="00E128E9">
        <w:rPr>
          <w:rFonts w:ascii="Times New Roman" w:hAnsi="Times New Roman"/>
          <w:sz w:val="24"/>
        </w:rPr>
        <w:t>i</w:t>
      </w:r>
      <w:proofErr w:type="spellEnd"/>
      <w:r w:rsidRPr="00E128E9">
        <w:rPr>
          <w:rFonts w:ascii="Times New Roman" w:hAnsi="Times New Roman"/>
          <w:sz w:val="24"/>
        </w:rPr>
        <w:t xml:space="preserve">) </w:t>
      </w:r>
      <w:r w:rsidR="00BC1A91" w:rsidRPr="00E128E9">
        <w:rPr>
          <w:rFonts w:ascii="Times New Roman" w:hAnsi="Times New Roman"/>
          <w:sz w:val="24"/>
        </w:rPr>
        <w:t>H</w:t>
      </w:r>
      <w:r w:rsidR="00033B77" w:rsidRPr="00E128E9">
        <w:rPr>
          <w:rFonts w:ascii="Times New Roman" w:hAnsi="Times New Roman"/>
          <w:sz w:val="24"/>
        </w:rPr>
        <w:t xml:space="preserve">uman rights </w:t>
      </w:r>
      <w:r w:rsidR="0045234C" w:rsidRPr="00E128E9">
        <w:rPr>
          <w:rFonts w:ascii="Times New Roman" w:hAnsi="Times New Roman"/>
          <w:sz w:val="24"/>
        </w:rPr>
        <w:t xml:space="preserve">and development overlap in a range of ways – </w:t>
      </w:r>
      <w:r w:rsidR="00280FEF" w:rsidRPr="00E128E9">
        <w:rPr>
          <w:rFonts w:ascii="Times New Roman" w:hAnsi="Times New Roman"/>
          <w:sz w:val="24"/>
        </w:rPr>
        <w:t xml:space="preserve">some </w:t>
      </w:r>
      <w:r w:rsidR="00AD1189" w:rsidRPr="00E128E9">
        <w:rPr>
          <w:rFonts w:ascii="Times New Roman" w:hAnsi="Times New Roman"/>
          <w:sz w:val="24"/>
        </w:rPr>
        <w:t xml:space="preserve">positive and some </w:t>
      </w:r>
      <w:r w:rsidR="001977ED" w:rsidRPr="00E128E9">
        <w:rPr>
          <w:rFonts w:ascii="Times New Roman" w:hAnsi="Times New Roman"/>
          <w:sz w:val="24"/>
        </w:rPr>
        <w:t>arguably</w:t>
      </w:r>
      <w:r w:rsidR="00830097" w:rsidRPr="00E128E9">
        <w:rPr>
          <w:rFonts w:ascii="Times New Roman" w:hAnsi="Times New Roman"/>
          <w:sz w:val="24"/>
        </w:rPr>
        <w:t xml:space="preserve"> </w:t>
      </w:r>
      <w:r w:rsidR="00AD1189" w:rsidRPr="00E128E9">
        <w:rPr>
          <w:rFonts w:ascii="Times New Roman" w:hAnsi="Times New Roman"/>
          <w:sz w:val="24"/>
        </w:rPr>
        <w:t>ne</w:t>
      </w:r>
      <w:r w:rsidR="003B64A8" w:rsidRPr="00E128E9">
        <w:rPr>
          <w:rFonts w:ascii="Times New Roman" w:hAnsi="Times New Roman"/>
          <w:sz w:val="24"/>
        </w:rPr>
        <w:t>g</w:t>
      </w:r>
      <w:r w:rsidR="00AD1189" w:rsidRPr="00E128E9">
        <w:rPr>
          <w:rFonts w:ascii="Times New Roman" w:hAnsi="Times New Roman"/>
          <w:sz w:val="24"/>
        </w:rPr>
        <w:t>ative.</w:t>
      </w:r>
      <w:r w:rsidR="00BD7F74">
        <w:rPr>
          <w:rStyle w:val="FootnoteReference"/>
          <w:rFonts w:ascii="Times New Roman" w:hAnsi="Times New Roman"/>
          <w:sz w:val="24"/>
        </w:rPr>
        <w:footnoteReference w:id="4"/>
      </w:r>
      <w:r w:rsidR="00AD1189" w:rsidRPr="00E128E9">
        <w:rPr>
          <w:rFonts w:ascii="Times New Roman" w:hAnsi="Times New Roman"/>
          <w:sz w:val="24"/>
        </w:rPr>
        <w:t xml:space="preserve">  On the positive side, one may conceive of human rights and development as</w:t>
      </w:r>
      <w:r w:rsidR="001977ED" w:rsidRPr="00E128E9">
        <w:rPr>
          <w:rFonts w:ascii="Times New Roman" w:hAnsi="Times New Roman"/>
          <w:sz w:val="24"/>
        </w:rPr>
        <w:t xml:space="preserve"> having</w:t>
      </w:r>
      <w:r w:rsidR="00AD1189" w:rsidRPr="00E128E9">
        <w:rPr>
          <w:rFonts w:ascii="Times New Roman" w:hAnsi="Times New Roman"/>
          <w:sz w:val="24"/>
        </w:rPr>
        <w:t xml:space="preserve"> complementary </w:t>
      </w:r>
      <w:r w:rsidR="001977ED" w:rsidRPr="00E128E9">
        <w:rPr>
          <w:rFonts w:ascii="Times New Roman" w:hAnsi="Times New Roman"/>
          <w:sz w:val="24"/>
        </w:rPr>
        <w:t xml:space="preserve">or proximate goals as well as </w:t>
      </w:r>
      <w:r w:rsidR="00AD1189" w:rsidRPr="00E128E9">
        <w:rPr>
          <w:rFonts w:ascii="Times New Roman" w:hAnsi="Times New Roman"/>
          <w:sz w:val="24"/>
        </w:rPr>
        <w:t>overlapp</w:t>
      </w:r>
      <w:r w:rsidR="00BE0BCD" w:rsidRPr="00E128E9">
        <w:rPr>
          <w:rFonts w:ascii="Times New Roman" w:hAnsi="Times New Roman"/>
          <w:sz w:val="24"/>
        </w:rPr>
        <w:t>ing</w:t>
      </w:r>
      <w:r w:rsidR="001977ED" w:rsidRPr="00E128E9">
        <w:rPr>
          <w:rFonts w:ascii="Times New Roman" w:hAnsi="Times New Roman"/>
          <w:sz w:val="24"/>
        </w:rPr>
        <w:t xml:space="preserve"> </w:t>
      </w:r>
      <w:r w:rsidR="00934D8F" w:rsidRPr="00E128E9">
        <w:rPr>
          <w:rFonts w:ascii="Times New Roman" w:hAnsi="Times New Roman"/>
          <w:sz w:val="24"/>
        </w:rPr>
        <w:t>spheres</w:t>
      </w:r>
      <w:r w:rsidR="001977ED" w:rsidRPr="00E128E9">
        <w:rPr>
          <w:rFonts w:ascii="Times New Roman" w:hAnsi="Times New Roman"/>
          <w:sz w:val="24"/>
        </w:rPr>
        <w:t xml:space="preserve"> of activit</w:t>
      </w:r>
      <w:r w:rsidR="00934D8F" w:rsidRPr="00E128E9">
        <w:rPr>
          <w:rFonts w:ascii="Times New Roman" w:hAnsi="Times New Roman"/>
          <w:sz w:val="24"/>
        </w:rPr>
        <w:t>y</w:t>
      </w:r>
      <w:r w:rsidR="00BE0BCD" w:rsidRPr="00E128E9">
        <w:rPr>
          <w:rFonts w:ascii="Times New Roman" w:hAnsi="Times New Roman"/>
          <w:sz w:val="24"/>
        </w:rPr>
        <w:t>.</w:t>
      </w:r>
      <w:r w:rsidR="00934D8F" w:rsidRPr="00E128E9">
        <w:rPr>
          <w:rFonts w:ascii="Times New Roman" w:hAnsi="Times New Roman"/>
          <w:sz w:val="24"/>
        </w:rPr>
        <w:t xml:space="preserve"> </w:t>
      </w:r>
      <w:r w:rsidR="00BE0BCD" w:rsidRPr="00E128E9">
        <w:rPr>
          <w:rFonts w:ascii="Times New Roman" w:hAnsi="Times New Roman"/>
          <w:sz w:val="24"/>
        </w:rPr>
        <w:t xml:space="preserve"> </w:t>
      </w:r>
      <w:r w:rsidRPr="00E128E9">
        <w:rPr>
          <w:rFonts w:ascii="Times New Roman" w:hAnsi="Times New Roman"/>
          <w:sz w:val="24"/>
        </w:rPr>
        <w:t>T</w:t>
      </w:r>
      <w:r w:rsidR="00EC13F0" w:rsidRPr="00E128E9">
        <w:rPr>
          <w:rFonts w:ascii="Times New Roman" w:hAnsi="Times New Roman"/>
          <w:sz w:val="24"/>
        </w:rPr>
        <w:t>hese connections</w:t>
      </w:r>
      <w:r w:rsidR="00934D8F" w:rsidRPr="00E128E9">
        <w:rPr>
          <w:rFonts w:ascii="Times New Roman" w:hAnsi="Times New Roman"/>
          <w:sz w:val="24"/>
        </w:rPr>
        <w:t xml:space="preserve"> </w:t>
      </w:r>
      <w:r w:rsidRPr="00E128E9">
        <w:rPr>
          <w:rFonts w:ascii="Times New Roman" w:hAnsi="Times New Roman"/>
          <w:sz w:val="24"/>
        </w:rPr>
        <w:t xml:space="preserve">can be understood </w:t>
      </w:r>
      <w:r w:rsidR="00934D8F" w:rsidRPr="00E128E9">
        <w:rPr>
          <w:rFonts w:ascii="Times New Roman" w:hAnsi="Times New Roman"/>
          <w:sz w:val="24"/>
        </w:rPr>
        <w:t xml:space="preserve">as </w:t>
      </w:r>
      <w:r w:rsidRPr="00E128E9">
        <w:rPr>
          <w:rFonts w:ascii="Times New Roman" w:hAnsi="Times New Roman"/>
          <w:sz w:val="24"/>
        </w:rPr>
        <w:t xml:space="preserve">occurring as a matter of practice, </w:t>
      </w:r>
      <w:r w:rsidR="003A025B" w:rsidRPr="00E128E9">
        <w:rPr>
          <w:rFonts w:ascii="Times New Roman" w:hAnsi="Times New Roman"/>
          <w:sz w:val="24"/>
        </w:rPr>
        <w:t>through the</w:t>
      </w:r>
      <w:r w:rsidR="00934D8F" w:rsidRPr="00E128E9">
        <w:rPr>
          <w:rFonts w:ascii="Times New Roman" w:hAnsi="Times New Roman"/>
          <w:sz w:val="24"/>
        </w:rPr>
        <w:t xml:space="preserve"> </w:t>
      </w:r>
      <w:r w:rsidR="009E30B8">
        <w:rPr>
          <w:rFonts w:ascii="Times New Roman" w:hAnsi="Times New Roman"/>
          <w:sz w:val="24"/>
        </w:rPr>
        <w:t xml:space="preserve">expansion of </w:t>
      </w:r>
      <w:r w:rsidR="00033B77" w:rsidRPr="00E128E9">
        <w:rPr>
          <w:rFonts w:ascii="Times New Roman" w:hAnsi="Times New Roman"/>
          <w:sz w:val="24"/>
        </w:rPr>
        <w:t>development activities into sphere</w:t>
      </w:r>
      <w:r w:rsidR="0076715F" w:rsidRPr="00E128E9">
        <w:rPr>
          <w:rFonts w:ascii="Times New Roman" w:hAnsi="Times New Roman"/>
          <w:sz w:val="24"/>
        </w:rPr>
        <w:t>s</w:t>
      </w:r>
      <w:r w:rsidR="00033B77" w:rsidRPr="00E128E9">
        <w:rPr>
          <w:rFonts w:ascii="Times New Roman" w:hAnsi="Times New Roman"/>
          <w:sz w:val="24"/>
        </w:rPr>
        <w:t xml:space="preserve"> governed by </w:t>
      </w:r>
      <w:r w:rsidR="00934D8F" w:rsidRPr="00E128E9">
        <w:rPr>
          <w:rFonts w:ascii="Times New Roman" w:hAnsi="Times New Roman"/>
          <w:sz w:val="24"/>
        </w:rPr>
        <w:t xml:space="preserve">human rights </w:t>
      </w:r>
      <w:r w:rsidR="00934D8F" w:rsidRPr="00E128E9">
        <w:rPr>
          <w:rFonts w:ascii="Times New Roman" w:hAnsi="Times New Roman"/>
          <w:sz w:val="24"/>
        </w:rPr>
        <w:lastRenderedPageBreak/>
        <w:t>treaties in sectors like health, education, soc</w:t>
      </w:r>
      <w:r w:rsidR="002E10F5" w:rsidRPr="00E128E9">
        <w:rPr>
          <w:rFonts w:ascii="Times New Roman" w:hAnsi="Times New Roman"/>
          <w:sz w:val="24"/>
        </w:rPr>
        <w:t xml:space="preserve">ial protection, gender, water, </w:t>
      </w:r>
      <w:r w:rsidR="00934D8F" w:rsidRPr="00E128E9">
        <w:rPr>
          <w:rFonts w:ascii="Times New Roman" w:hAnsi="Times New Roman"/>
          <w:sz w:val="24"/>
        </w:rPr>
        <w:t>land rights, and migration</w:t>
      </w:r>
      <w:r w:rsidR="0033509A">
        <w:rPr>
          <w:rFonts w:ascii="Times New Roman" w:hAnsi="Times New Roman"/>
          <w:sz w:val="24"/>
        </w:rPr>
        <w:t>.</w:t>
      </w:r>
      <w:r w:rsidR="00934D8F" w:rsidRPr="00E128E9">
        <w:rPr>
          <w:rStyle w:val="FootnoteReference"/>
          <w:rFonts w:ascii="Times New Roman" w:hAnsi="Times New Roman"/>
          <w:sz w:val="24"/>
        </w:rPr>
        <w:footnoteReference w:id="5"/>
      </w:r>
      <w:r w:rsidR="00934D8F" w:rsidRPr="00E128E9">
        <w:rPr>
          <w:rFonts w:ascii="Times New Roman" w:hAnsi="Times New Roman"/>
          <w:sz w:val="24"/>
        </w:rPr>
        <w:t xml:space="preserve">  </w:t>
      </w:r>
      <w:r w:rsidR="00033B77" w:rsidRPr="00E128E9">
        <w:rPr>
          <w:rFonts w:ascii="Times New Roman" w:hAnsi="Times New Roman"/>
          <w:sz w:val="24"/>
        </w:rPr>
        <w:t xml:space="preserve">Human rights indicators can help assess the degree to which </w:t>
      </w:r>
      <w:r w:rsidR="000C0C58" w:rsidRPr="00E128E9">
        <w:rPr>
          <w:rFonts w:ascii="Times New Roman" w:hAnsi="Times New Roman"/>
          <w:sz w:val="24"/>
        </w:rPr>
        <w:t xml:space="preserve">development affects the enjoyment of </w:t>
      </w:r>
      <w:r w:rsidR="00033B77" w:rsidRPr="00E128E9">
        <w:rPr>
          <w:rFonts w:ascii="Times New Roman" w:hAnsi="Times New Roman"/>
          <w:sz w:val="24"/>
        </w:rPr>
        <w:t>human r</w:t>
      </w:r>
      <w:r w:rsidR="000C0C58" w:rsidRPr="00E128E9">
        <w:rPr>
          <w:rFonts w:ascii="Times New Roman" w:hAnsi="Times New Roman"/>
          <w:sz w:val="24"/>
        </w:rPr>
        <w:t xml:space="preserve">ights, whether positively or negatively.  They may facilitate an understanding of whether development and human rights </w:t>
      </w:r>
      <w:r w:rsidR="00681A6D" w:rsidRPr="00E128E9">
        <w:rPr>
          <w:rFonts w:ascii="Times New Roman" w:hAnsi="Times New Roman"/>
          <w:sz w:val="24"/>
        </w:rPr>
        <w:t>goals</w:t>
      </w:r>
      <w:r w:rsidR="000C0C58" w:rsidRPr="00E128E9">
        <w:rPr>
          <w:rFonts w:ascii="Times New Roman" w:hAnsi="Times New Roman"/>
          <w:sz w:val="24"/>
        </w:rPr>
        <w:t xml:space="preserve"> are consistent</w:t>
      </w:r>
      <w:r w:rsidR="002D208E">
        <w:rPr>
          <w:rFonts w:ascii="Times New Roman" w:hAnsi="Times New Roman"/>
          <w:sz w:val="24"/>
        </w:rPr>
        <w:t xml:space="preserve"> with each other</w:t>
      </w:r>
      <w:r w:rsidR="000C0C58" w:rsidRPr="00E128E9">
        <w:rPr>
          <w:rFonts w:ascii="Times New Roman" w:hAnsi="Times New Roman"/>
          <w:sz w:val="24"/>
        </w:rPr>
        <w:t xml:space="preserve"> in practice, whether</w:t>
      </w:r>
      <w:r w:rsidR="002D208E">
        <w:rPr>
          <w:rFonts w:ascii="Times New Roman" w:hAnsi="Times New Roman"/>
          <w:sz w:val="24"/>
        </w:rPr>
        <w:t xml:space="preserve"> or not</w:t>
      </w:r>
      <w:r w:rsidR="000C0C58" w:rsidRPr="00E128E9">
        <w:rPr>
          <w:rFonts w:ascii="Times New Roman" w:hAnsi="Times New Roman"/>
          <w:sz w:val="24"/>
        </w:rPr>
        <w:t xml:space="preserve"> development activities in fact support the realization of human rights</w:t>
      </w:r>
      <w:r w:rsidR="002D208E">
        <w:rPr>
          <w:rFonts w:ascii="Times New Roman" w:hAnsi="Times New Roman"/>
          <w:sz w:val="24"/>
        </w:rPr>
        <w:t>,</w:t>
      </w:r>
      <w:r w:rsidR="000C0C58" w:rsidRPr="00E128E9">
        <w:rPr>
          <w:rFonts w:ascii="Times New Roman" w:hAnsi="Times New Roman"/>
          <w:sz w:val="24"/>
        </w:rPr>
        <w:t xml:space="preserve"> and</w:t>
      </w:r>
      <w:r w:rsidR="0076715F" w:rsidRPr="00E128E9">
        <w:rPr>
          <w:rFonts w:ascii="Times New Roman" w:hAnsi="Times New Roman"/>
          <w:sz w:val="24"/>
        </w:rPr>
        <w:t xml:space="preserve"> if not, </w:t>
      </w:r>
      <w:r w:rsidR="002D208E">
        <w:rPr>
          <w:rFonts w:ascii="Times New Roman" w:hAnsi="Times New Roman"/>
          <w:sz w:val="24"/>
        </w:rPr>
        <w:t xml:space="preserve">what </w:t>
      </w:r>
      <w:r w:rsidR="0076715F" w:rsidRPr="00E128E9">
        <w:rPr>
          <w:rFonts w:ascii="Times New Roman" w:hAnsi="Times New Roman"/>
          <w:sz w:val="24"/>
        </w:rPr>
        <w:t xml:space="preserve">the nature and extent of any unintended negative impacts development activities </w:t>
      </w:r>
      <w:r w:rsidR="002D208E">
        <w:rPr>
          <w:rFonts w:ascii="Times New Roman" w:hAnsi="Times New Roman"/>
          <w:sz w:val="24"/>
        </w:rPr>
        <w:t xml:space="preserve">may be </w:t>
      </w:r>
      <w:r w:rsidR="0076715F" w:rsidRPr="00E128E9">
        <w:rPr>
          <w:rFonts w:ascii="Times New Roman" w:hAnsi="Times New Roman"/>
          <w:sz w:val="24"/>
        </w:rPr>
        <w:t>on human rights</w:t>
      </w:r>
      <w:r w:rsidRPr="00E128E9">
        <w:rPr>
          <w:rFonts w:ascii="Times New Roman" w:hAnsi="Times New Roman"/>
          <w:sz w:val="24"/>
        </w:rPr>
        <w:t xml:space="preserve"> (</w:t>
      </w:r>
      <w:r w:rsidR="0033509A">
        <w:rPr>
          <w:rFonts w:ascii="Times New Roman" w:hAnsi="Times New Roman"/>
          <w:sz w:val="24"/>
        </w:rPr>
        <w:t>such as</w:t>
      </w:r>
      <w:r w:rsidRPr="00E128E9">
        <w:rPr>
          <w:rFonts w:ascii="Times New Roman" w:hAnsi="Times New Roman"/>
          <w:sz w:val="24"/>
        </w:rPr>
        <w:t>,</w:t>
      </w:r>
      <w:r w:rsidR="0076715F" w:rsidRPr="00E128E9">
        <w:rPr>
          <w:rFonts w:ascii="Times New Roman" w:hAnsi="Times New Roman"/>
          <w:sz w:val="24"/>
        </w:rPr>
        <w:t xml:space="preserve"> undermining the conditions for their enjoyment, increasing poverty or perpetuating exclusion and discrimination</w:t>
      </w:r>
      <w:r w:rsidRPr="00E128E9">
        <w:rPr>
          <w:rFonts w:ascii="Times New Roman" w:hAnsi="Times New Roman"/>
          <w:sz w:val="24"/>
        </w:rPr>
        <w:t>)</w:t>
      </w:r>
      <w:r w:rsidR="0076715F" w:rsidRPr="00E128E9">
        <w:rPr>
          <w:rFonts w:ascii="Times New Roman" w:hAnsi="Times New Roman"/>
          <w:sz w:val="24"/>
        </w:rPr>
        <w:t>.</w:t>
      </w:r>
      <w:r w:rsidR="007233B5" w:rsidRPr="00E128E9">
        <w:rPr>
          <w:rFonts w:ascii="Times New Roman" w:hAnsi="Times New Roman"/>
          <w:sz w:val="24"/>
        </w:rPr>
        <w:t xml:space="preserve"> </w:t>
      </w:r>
      <w:r w:rsidRPr="00E128E9">
        <w:rPr>
          <w:rFonts w:ascii="Times New Roman" w:hAnsi="Times New Roman"/>
          <w:sz w:val="24"/>
        </w:rPr>
        <w:t xml:space="preserve">In this sense, human rights indicators can help operationalize or assess </w:t>
      </w:r>
      <w:r w:rsidR="00D25807" w:rsidRPr="00E128E9">
        <w:rPr>
          <w:rFonts w:ascii="Times New Roman" w:hAnsi="Times New Roman"/>
          <w:sz w:val="24"/>
        </w:rPr>
        <w:t xml:space="preserve">compliance with </w:t>
      </w:r>
      <w:r w:rsidRPr="00E128E9">
        <w:rPr>
          <w:rFonts w:ascii="Times New Roman" w:hAnsi="Times New Roman"/>
          <w:sz w:val="24"/>
        </w:rPr>
        <w:t xml:space="preserve">a </w:t>
      </w:r>
      <w:r w:rsidR="00D25807" w:rsidRPr="00E128E9">
        <w:rPr>
          <w:rFonts w:ascii="Times New Roman" w:hAnsi="Times New Roman"/>
          <w:sz w:val="24"/>
        </w:rPr>
        <w:t>requirement to</w:t>
      </w:r>
      <w:r w:rsidRPr="00E128E9">
        <w:rPr>
          <w:rFonts w:ascii="Times New Roman" w:hAnsi="Times New Roman"/>
          <w:sz w:val="24"/>
        </w:rPr>
        <w:t xml:space="preserve"> </w:t>
      </w:r>
      <w:r w:rsidR="005672AD">
        <w:rPr>
          <w:rFonts w:ascii="Times New Roman" w:hAnsi="Times New Roman"/>
          <w:sz w:val="24"/>
        </w:rPr>
        <w:t>“</w:t>
      </w:r>
      <w:r w:rsidR="003D57C8" w:rsidRPr="00E128E9">
        <w:rPr>
          <w:rFonts w:ascii="Times New Roman" w:hAnsi="Times New Roman"/>
          <w:sz w:val="24"/>
        </w:rPr>
        <w:t xml:space="preserve">do no </w:t>
      </w:r>
      <w:r w:rsidR="00C03E89" w:rsidRPr="00E128E9">
        <w:rPr>
          <w:rFonts w:ascii="Times New Roman" w:hAnsi="Times New Roman"/>
          <w:sz w:val="24"/>
        </w:rPr>
        <w:t>harm</w:t>
      </w:r>
      <w:r w:rsidR="00AE0EB8">
        <w:rPr>
          <w:rFonts w:ascii="Times New Roman" w:hAnsi="Times New Roman"/>
          <w:sz w:val="24"/>
        </w:rPr>
        <w:t>.</w:t>
      </w:r>
      <w:r w:rsidR="00F77C16" w:rsidRPr="00E128E9">
        <w:rPr>
          <w:rFonts w:ascii="Times New Roman" w:hAnsi="Times New Roman"/>
          <w:sz w:val="24"/>
        </w:rPr>
        <w:t>”</w:t>
      </w:r>
      <w:r w:rsidR="00AE0EB8">
        <w:rPr>
          <w:rStyle w:val="FootnoteReference"/>
          <w:rFonts w:ascii="Times New Roman" w:hAnsi="Times New Roman"/>
          <w:sz w:val="24"/>
        </w:rPr>
        <w:footnoteReference w:id="6"/>
      </w:r>
      <w:r w:rsidR="007233B5" w:rsidRPr="00E128E9">
        <w:rPr>
          <w:rFonts w:ascii="Times New Roman" w:hAnsi="Times New Roman"/>
          <w:sz w:val="24"/>
        </w:rPr>
        <w:t xml:space="preserve"> </w:t>
      </w:r>
      <w:r w:rsidRPr="00E128E9">
        <w:rPr>
          <w:rFonts w:ascii="Times New Roman" w:hAnsi="Times New Roman"/>
          <w:sz w:val="24"/>
        </w:rPr>
        <w:t xml:space="preserve"> </w:t>
      </w:r>
      <w:r w:rsidR="0076715F" w:rsidRPr="00E128E9">
        <w:rPr>
          <w:rFonts w:ascii="Times New Roman" w:hAnsi="Times New Roman"/>
          <w:sz w:val="24"/>
        </w:rPr>
        <w:t xml:space="preserve">From a different perspective, human rights indicators can enable an assessment of the influence of human rights on development </w:t>
      </w:r>
      <w:r w:rsidR="00625767" w:rsidRPr="00E128E9">
        <w:rPr>
          <w:rFonts w:ascii="Times New Roman" w:hAnsi="Times New Roman"/>
          <w:sz w:val="24"/>
        </w:rPr>
        <w:t xml:space="preserve">policy and </w:t>
      </w:r>
      <w:r w:rsidR="0076715F" w:rsidRPr="00E128E9">
        <w:rPr>
          <w:rFonts w:ascii="Times New Roman" w:hAnsi="Times New Roman"/>
          <w:sz w:val="24"/>
        </w:rPr>
        <w:t>approaches</w:t>
      </w:r>
      <w:r w:rsidR="00830097" w:rsidRPr="00E128E9">
        <w:rPr>
          <w:rFonts w:ascii="Times New Roman" w:hAnsi="Times New Roman"/>
          <w:sz w:val="24"/>
        </w:rPr>
        <w:t>.  This is</w:t>
      </w:r>
      <w:r w:rsidR="0076715F" w:rsidRPr="00E128E9">
        <w:rPr>
          <w:rFonts w:ascii="Times New Roman" w:hAnsi="Times New Roman"/>
          <w:sz w:val="24"/>
        </w:rPr>
        <w:t xml:space="preserve"> particularly</w:t>
      </w:r>
      <w:r w:rsidR="00830097" w:rsidRPr="00E128E9">
        <w:rPr>
          <w:rFonts w:ascii="Times New Roman" w:hAnsi="Times New Roman"/>
          <w:sz w:val="24"/>
        </w:rPr>
        <w:t xml:space="preserve"> relevant</w:t>
      </w:r>
      <w:r w:rsidR="0076715F" w:rsidRPr="00E128E9">
        <w:rPr>
          <w:rFonts w:ascii="Times New Roman" w:hAnsi="Times New Roman"/>
          <w:sz w:val="24"/>
        </w:rPr>
        <w:t xml:space="preserve"> in the gradual </w:t>
      </w:r>
      <w:r w:rsidR="00934D8F" w:rsidRPr="00E128E9">
        <w:rPr>
          <w:rFonts w:ascii="Times New Roman" w:hAnsi="Times New Roman"/>
          <w:sz w:val="24"/>
        </w:rPr>
        <w:t xml:space="preserve">integration of human rights principles into good development practice, </w:t>
      </w:r>
      <w:r w:rsidR="0076715F" w:rsidRPr="00E128E9">
        <w:rPr>
          <w:rFonts w:ascii="Times New Roman" w:hAnsi="Times New Roman"/>
          <w:sz w:val="24"/>
        </w:rPr>
        <w:t xml:space="preserve">evident </w:t>
      </w:r>
      <w:r w:rsidR="00934D8F" w:rsidRPr="00E128E9">
        <w:rPr>
          <w:rFonts w:ascii="Times New Roman" w:hAnsi="Times New Roman"/>
          <w:sz w:val="24"/>
        </w:rPr>
        <w:t>in the latter’s increased emphasis on participation and consultation, accountability, transparency, equality</w:t>
      </w:r>
      <w:r w:rsidR="0076715F" w:rsidRPr="00E128E9">
        <w:rPr>
          <w:rFonts w:ascii="Times New Roman" w:hAnsi="Times New Roman"/>
          <w:sz w:val="24"/>
        </w:rPr>
        <w:t>/</w:t>
      </w:r>
      <w:r w:rsidR="00934D8F" w:rsidRPr="00E128E9">
        <w:rPr>
          <w:rFonts w:ascii="Times New Roman" w:hAnsi="Times New Roman"/>
          <w:sz w:val="24"/>
        </w:rPr>
        <w:t xml:space="preserve">equity and </w:t>
      </w:r>
      <w:r w:rsidR="009E30B8">
        <w:rPr>
          <w:rFonts w:ascii="Times New Roman" w:hAnsi="Times New Roman"/>
          <w:sz w:val="24"/>
        </w:rPr>
        <w:t xml:space="preserve">the inclusion and protection of </w:t>
      </w:r>
      <w:r w:rsidR="00934D8F" w:rsidRPr="00E128E9">
        <w:rPr>
          <w:rFonts w:ascii="Times New Roman" w:hAnsi="Times New Roman"/>
          <w:sz w:val="24"/>
        </w:rPr>
        <w:t>vulnerable groups.</w:t>
      </w:r>
      <w:r w:rsidR="003A025B" w:rsidRPr="00E128E9">
        <w:rPr>
          <w:rFonts w:ascii="Times New Roman" w:hAnsi="Times New Roman"/>
          <w:sz w:val="24"/>
        </w:rPr>
        <w:t xml:space="preserve"> </w:t>
      </w:r>
    </w:p>
    <w:p w14:paraId="1B8214E9" w14:textId="77777777" w:rsidR="00B701F0" w:rsidRPr="00E128E9" w:rsidRDefault="00B701F0" w:rsidP="00030D45">
      <w:pPr>
        <w:pStyle w:val="ListParagraph"/>
        <w:spacing w:after="120" w:line="360" w:lineRule="auto"/>
        <w:rPr>
          <w:rFonts w:ascii="Times New Roman" w:hAnsi="Times New Roman"/>
          <w:sz w:val="24"/>
        </w:rPr>
      </w:pPr>
    </w:p>
    <w:p w14:paraId="6868E497" w14:textId="6A0ACF41" w:rsidR="00B701F0" w:rsidRPr="00E128E9" w:rsidRDefault="00B73D47" w:rsidP="00030D45">
      <w:pPr>
        <w:pStyle w:val="ListParagraph"/>
        <w:spacing w:after="120" w:line="360" w:lineRule="auto"/>
        <w:ind w:left="750"/>
        <w:rPr>
          <w:rFonts w:ascii="Times New Roman" w:hAnsi="Times New Roman"/>
          <w:sz w:val="24"/>
        </w:rPr>
      </w:pPr>
      <w:r w:rsidRPr="00E128E9">
        <w:rPr>
          <w:rFonts w:ascii="Times New Roman" w:hAnsi="Times New Roman"/>
          <w:sz w:val="24"/>
        </w:rPr>
        <w:t xml:space="preserve">(ii) In </w:t>
      </w:r>
      <w:r w:rsidR="00D25807" w:rsidRPr="00E128E9">
        <w:rPr>
          <w:rFonts w:ascii="Times New Roman" w:hAnsi="Times New Roman"/>
          <w:sz w:val="24"/>
        </w:rPr>
        <w:t xml:space="preserve">policy or programming </w:t>
      </w:r>
      <w:r w:rsidRPr="00E128E9">
        <w:rPr>
          <w:rFonts w:ascii="Times New Roman" w:hAnsi="Times New Roman"/>
          <w:sz w:val="24"/>
        </w:rPr>
        <w:t>initiatives, h</w:t>
      </w:r>
      <w:r w:rsidR="00FD246A" w:rsidRPr="00E128E9">
        <w:rPr>
          <w:rFonts w:ascii="Times New Roman" w:hAnsi="Times New Roman"/>
          <w:sz w:val="24"/>
        </w:rPr>
        <w:t xml:space="preserve">uman rights indicators </w:t>
      </w:r>
      <w:r w:rsidR="0050018E" w:rsidRPr="00E128E9">
        <w:rPr>
          <w:rFonts w:ascii="Times New Roman" w:hAnsi="Times New Roman"/>
          <w:sz w:val="24"/>
        </w:rPr>
        <w:t>are indispensable to any deliberate</w:t>
      </w:r>
      <w:r w:rsidR="0076715F" w:rsidRPr="00E128E9">
        <w:rPr>
          <w:rFonts w:ascii="Times New Roman" w:hAnsi="Times New Roman"/>
          <w:sz w:val="24"/>
        </w:rPr>
        <w:t xml:space="preserve"> or explicit</w:t>
      </w:r>
      <w:r w:rsidR="0050018E" w:rsidRPr="00E128E9">
        <w:rPr>
          <w:rFonts w:ascii="Times New Roman" w:hAnsi="Times New Roman"/>
          <w:sz w:val="24"/>
        </w:rPr>
        <w:t xml:space="preserve"> integration of human rights in</w:t>
      </w:r>
      <w:r w:rsidR="00B92B45">
        <w:rPr>
          <w:rFonts w:ascii="Times New Roman" w:hAnsi="Times New Roman"/>
          <w:sz w:val="24"/>
        </w:rPr>
        <w:t>to</w:t>
      </w:r>
      <w:r w:rsidR="0050018E" w:rsidRPr="00E128E9">
        <w:rPr>
          <w:rFonts w:ascii="Times New Roman" w:hAnsi="Times New Roman"/>
          <w:sz w:val="24"/>
        </w:rPr>
        <w:t xml:space="preserve"> </w:t>
      </w:r>
      <w:r w:rsidR="00EC13F0" w:rsidRPr="00E128E9">
        <w:rPr>
          <w:rFonts w:ascii="Times New Roman" w:hAnsi="Times New Roman"/>
          <w:sz w:val="24"/>
        </w:rPr>
        <w:t>development policy</w:t>
      </w:r>
      <w:r w:rsidR="0050018E" w:rsidRPr="00E128E9">
        <w:rPr>
          <w:rFonts w:ascii="Times New Roman" w:hAnsi="Times New Roman"/>
          <w:sz w:val="24"/>
        </w:rPr>
        <w:t xml:space="preserve"> or programming regardless of whether the rationale for that integration is </w:t>
      </w:r>
      <w:r w:rsidR="00C03E89" w:rsidRPr="00E128E9">
        <w:rPr>
          <w:rFonts w:ascii="Times New Roman" w:hAnsi="Times New Roman"/>
          <w:sz w:val="24"/>
        </w:rPr>
        <w:t xml:space="preserve">intrinsic </w:t>
      </w:r>
      <w:r w:rsidR="0050018E" w:rsidRPr="00E128E9">
        <w:rPr>
          <w:rFonts w:ascii="Times New Roman" w:hAnsi="Times New Roman"/>
          <w:sz w:val="24"/>
        </w:rPr>
        <w:t>or</w:t>
      </w:r>
      <w:r w:rsidR="00C03E89" w:rsidRPr="00E128E9">
        <w:rPr>
          <w:rFonts w:ascii="Times New Roman" w:hAnsi="Times New Roman"/>
          <w:sz w:val="24"/>
        </w:rPr>
        <w:t xml:space="preserve"> instrumental</w:t>
      </w:r>
      <w:r w:rsidR="0050018E" w:rsidRPr="00E128E9">
        <w:rPr>
          <w:rFonts w:ascii="Times New Roman" w:hAnsi="Times New Roman"/>
          <w:sz w:val="24"/>
        </w:rPr>
        <w:t>.</w:t>
      </w:r>
      <w:r w:rsidR="002E10F5" w:rsidRPr="00E128E9">
        <w:rPr>
          <w:rFonts w:ascii="Times New Roman" w:hAnsi="Times New Roman"/>
          <w:sz w:val="24"/>
        </w:rPr>
        <w:t xml:space="preserve">  </w:t>
      </w:r>
      <w:r w:rsidR="0076715F" w:rsidRPr="00E128E9">
        <w:rPr>
          <w:rFonts w:ascii="Times New Roman" w:hAnsi="Times New Roman"/>
          <w:sz w:val="24"/>
        </w:rPr>
        <w:t xml:space="preserve">Intrinsic arguments emphasize human rights as expressions of values and norms </w:t>
      </w:r>
      <w:r w:rsidR="00C03E89" w:rsidRPr="00E128E9">
        <w:rPr>
          <w:rFonts w:ascii="Times New Roman" w:hAnsi="Times New Roman"/>
          <w:sz w:val="24"/>
        </w:rPr>
        <w:t xml:space="preserve">that </w:t>
      </w:r>
      <w:r w:rsidR="0076715F" w:rsidRPr="00E128E9">
        <w:rPr>
          <w:rFonts w:ascii="Times New Roman" w:hAnsi="Times New Roman"/>
          <w:sz w:val="24"/>
        </w:rPr>
        <w:t xml:space="preserve">provide foundational moral and ethical guidance backed by legal obligation.  These arguments underline the importance of human rights in establishing baselines and standards </w:t>
      </w:r>
      <w:r w:rsidR="00C03E89" w:rsidRPr="00E128E9">
        <w:rPr>
          <w:rFonts w:ascii="Times New Roman" w:hAnsi="Times New Roman"/>
          <w:sz w:val="24"/>
        </w:rPr>
        <w:t xml:space="preserve">that </w:t>
      </w:r>
      <w:r w:rsidR="0076715F" w:rsidRPr="00E128E9">
        <w:rPr>
          <w:rFonts w:ascii="Times New Roman" w:hAnsi="Times New Roman"/>
          <w:sz w:val="24"/>
        </w:rPr>
        <w:t xml:space="preserve">must be respected </w:t>
      </w:r>
      <w:r w:rsidR="00067BD9" w:rsidRPr="00E128E9">
        <w:rPr>
          <w:rFonts w:ascii="Times New Roman" w:hAnsi="Times New Roman"/>
          <w:sz w:val="24"/>
        </w:rPr>
        <w:t>in relation to process and outcome</w:t>
      </w:r>
      <w:r w:rsidR="00C03E89" w:rsidRPr="00E128E9">
        <w:rPr>
          <w:rFonts w:ascii="Times New Roman" w:hAnsi="Times New Roman"/>
          <w:sz w:val="24"/>
        </w:rPr>
        <w:t>,</w:t>
      </w:r>
      <w:r w:rsidR="00067BD9" w:rsidRPr="00E128E9">
        <w:rPr>
          <w:rFonts w:ascii="Times New Roman" w:hAnsi="Times New Roman"/>
          <w:sz w:val="24"/>
        </w:rPr>
        <w:t xml:space="preserve"> </w:t>
      </w:r>
      <w:r w:rsidR="0076715F" w:rsidRPr="00E128E9">
        <w:rPr>
          <w:rFonts w:ascii="Times New Roman" w:hAnsi="Times New Roman"/>
          <w:sz w:val="24"/>
        </w:rPr>
        <w:t>regardless of other exigencies and considerations</w:t>
      </w:r>
      <w:r w:rsidR="008632B1" w:rsidRPr="00E128E9">
        <w:rPr>
          <w:rFonts w:ascii="Times New Roman" w:hAnsi="Times New Roman"/>
          <w:sz w:val="24"/>
        </w:rPr>
        <w:t>.</w:t>
      </w:r>
      <w:r w:rsidR="0076715F" w:rsidRPr="00E128E9">
        <w:rPr>
          <w:rFonts w:ascii="Times New Roman" w:hAnsi="Times New Roman"/>
          <w:sz w:val="24"/>
        </w:rPr>
        <w:t xml:space="preserve"> Intrinsic arguments </w:t>
      </w:r>
      <w:r w:rsidR="00D25807" w:rsidRPr="00E128E9">
        <w:rPr>
          <w:rFonts w:ascii="Times New Roman" w:hAnsi="Times New Roman"/>
          <w:sz w:val="24"/>
        </w:rPr>
        <w:t>for</w:t>
      </w:r>
      <w:r w:rsidR="0076715F" w:rsidRPr="00E128E9">
        <w:rPr>
          <w:rFonts w:ascii="Times New Roman" w:hAnsi="Times New Roman"/>
          <w:sz w:val="24"/>
        </w:rPr>
        <w:t xml:space="preserve"> integrating human rights in development are </w:t>
      </w:r>
      <w:r w:rsidR="00067BD9" w:rsidRPr="00E128E9">
        <w:rPr>
          <w:rFonts w:ascii="Times New Roman" w:hAnsi="Times New Roman"/>
          <w:sz w:val="24"/>
        </w:rPr>
        <w:t xml:space="preserve">therefore </w:t>
      </w:r>
      <w:r w:rsidR="0076715F" w:rsidRPr="00E128E9">
        <w:rPr>
          <w:rFonts w:ascii="Times New Roman" w:hAnsi="Times New Roman"/>
          <w:sz w:val="24"/>
        </w:rPr>
        <w:t>based on a belief that respecting human rights in development is “the right thing to do</w:t>
      </w:r>
      <w:r w:rsidR="009B4BCE">
        <w:rPr>
          <w:rFonts w:ascii="Times New Roman" w:hAnsi="Times New Roman"/>
          <w:sz w:val="24"/>
        </w:rPr>
        <w:t>.</w:t>
      </w:r>
      <w:r w:rsidR="0076715F" w:rsidRPr="00E128E9">
        <w:rPr>
          <w:rFonts w:ascii="Times New Roman" w:hAnsi="Times New Roman"/>
          <w:sz w:val="24"/>
        </w:rPr>
        <w:t xml:space="preserve">”  </w:t>
      </w:r>
      <w:r w:rsidR="00067BD9" w:rsidRPr="00E128E9">
        <w:rPr>
          <w:rFonts w:ascii="Times New Roman" w:hAnsi="Times New Roman"/>
          <w:sz w:val="24"/>
        </w:rPr>
        <w:t>By contrast, i</w:t>
      </w:r>
      <w:r w:rsidR="0076715F" w:rsidRPr="00E128E9">
        <w:rPr>
          <w:rFonts w:ascii="Times New Roman" w:hAnsi="Times New Roman"/>
          <w:sz w:val="24"/>
        </w:rPr>
        <w:t>nstrumental arguments for integrating human rights in development</w:t>
      </w:r>
      <w:r w:rsidR="00D25807" w:rsidRPr="00E128E9">
        <w:rPr>
          <w:rFonts w:ascii="Times New Roman" w:hAnsi="Times New Roman"/>
          <w:sz w:val="24"/>
        </w:rPr>
        <w:t xml:space="preserve"> hold that such integration is called for or justified to the extent that</w:t>
      </w:r>
      <w:r w:rsidR="0076715F" w:rsidRPr="00E128E9">
        <w:rPr>
          <w:rFonts w:ascii="Times New Roman" w:hAnsi="Times New Roman"/>
          <w:sz w:val="24"/>
        </w:rPr>
        <w:t xml:space="preserve"> human rights can help promote better development outcomes, </w:t>
      </w:r>
      <w:r w:rsidR="00D25807" w:rsidRPr="00E128E9">
        <w:rPr>
          <w:rFonts w:ascii="Times New Roman" w:hAnsi="Times New Roman"/>
          <w:sz w:val="24"/>
        </w:rPr>
        <w:t>for instance</w:t>
      </w:r>
      <w:r w:rsidR="009B4BCE">
        <w:rPr>
          <w:rFonts w:ascii="Times New Roman" w:hAnsi="Times New Roman"/>
          <w:sz w:val="24"/>
        </w:rPr>
        <w:t>,</w:t>
      </w:r>
      <w:r w:rsidR="00D25807" w:rsidRPr="00E128E9">
        <w:rPr>
          <w:rFonts w:ascii="Times New Roman" w:hAnsi="Times New Roman"/>
          <w:sz w:val="24"/>
        </w:rPr>
        <w:t xml:space="preserve"> </w:t>
      </w:r>
      <w:r w:rsidR="0076715F" w:rsidRPr="00E128E9">
        <w:rPr>
          <w:rFonts w:ascii="Times New Roman" w:hAnsi="Times New Roman"/>
          <w:sz w:val="24"/>
        </w:rPr>
        <w:t xml:space="preserve">by enhancing accountability, promoting empowerment and attention to the poorest and most vulnerable </w:t>
      </w:r>
      <w:r w:rsidR="0076715F" w:rsidRPr="00E128E9">
        <w:rPr>
          <w:rFonts w:ascii="Times New Roman" w:hAnsi="Times New Roman"/>
          <w:sz w:val="24"/>
        </w:rPr>
        <w:lastRenderedPageBreak/>
        <w:t>and focusing attention beyond aggregate results.</w:t>
      </w:r>
      <w:r w:rsidR="00C03E89" w:rsidRPr="00E128E9">
        <w:rPr>
          <w:rFonts w:ascii="Times New Roman" w:hAnsi="Times New Roman"/>
          <w:sz w:val="24"/>
        </w:rPr>
        <w:t xml:space="preserve">  </w:t>
      </w:r>
      <w:r w:rsidR="0076715F" w:rsidRPr="00E128E9">
        <w:rPr>
          <w:rFonts w:ascii="Times New Roman" w:hAnsi="Times New Roman"/>
          <w:sz w:val="24"/>
        </w:rPr>
        <w:t xml:space="preserve">In this sense, the relevance of human rights is based on how useful they can be in promoting development effectiveness and attaining development </w:t>
      </w:r>
      <w:r w:rsidRPr="00E128E9">
        <w:rPr>
          <w:rFonts w:ascii="Times New Roman" w:hAnsi="Times New Roman"/>
          <w:sz w:val="24"/>
        </w:rPr>
        <w:t xml:space="preserve">goals </w:t>
      </w:r>
      <w:r w:rsidR="0076715F" w:rsidRPr="00E128E9">
        <w:rPr>
          <w:rFonts w:ascii="Times New Roman" w:hAnsi="Times New Roman"/>
          <w:sz w:val="24"/>
        </w:rPr>
        <w:t xml:space="preserve">such as the </w:t>
      </w:r>
      <w:r w:rsidR="005165D5" w:rsidRPr="00E128E9">
        <w:rPr>
          <w:rFonts w:ascii="Times New Roman" w:hAnsi="Times New Roman"/>
          <w:sz w:val="24"/>
        </w:rPr>
        <w:t>Millennium Development Goals (</w:t>
      </w:r>
      <w:r w:rsidR="0076715F" w:rsidRPr="00E128E9">
        <w:rPr>
          <w:rFonts w:ascii="Times New Roman" w:hAnsi="Times New Roman"/>
          <w:sz w:val="24"/>
        </w:rPr>
        <w:t>MDGs</w:t>
      </w:r>
      <w:r w:rsidR="005165D5" w:rsidRPr="00E128E9">
        <w:rPr>
          <w:rFonts w:ascii="Times New Roman" w:hAnsi="Times New Roman"/>
          <w:sz w:val="24"/>
        </w:rPr>
        <w:t>)</w:t>
      </w:r>
      <w:r w:rsidR="0076715F" w:rsidRPr="00E128E9">
        <w:rPr>
          <w:rFonts w:ascii="Times New Roman" w:hAnsi="Times New Roman"/>
          <w:sz w:val="24"/>
        </w:rPr>
        <w:t>.</w:t>
      </w:r>
    </w:p>
    <w:p w14:paraId="1B166CAB" w14:textId="426CE1D2" w:rsidR="00B701F0" w:rsidRPr="00E128E9" w:rsidRDefault="002E10F5" w:rsidP="00030D45">
      <w:pPr>
        <w:spacing w:after="120" w:line="360" w:lineRule="auto"/>
        <w:ind w:firstLine="720"/>
        <w:rPr>
          <w:rFonts w:ascii="Times New Roman" w:hAnsi="Times New Roman"/>
          <w:sz w:val="24"/>
        </w:rPr>
      </w:pPr>
      <w:r w:rsidRPr="00E128E9">
        <w:rPr>
          <w:rFonts w:ascii="Times New Roman" w:hAnsi="Times New Roman"/>
          <w:sz w:val="24"/>
        </w:rPr>
        <w:t xml:space="preserve">Development agencies relying </w:t>
      </w:r>
      <w:r w:rsidR="00AF7C71" w:rsidRPr="00E128E9">
        <w:rPr>
          <w:rFonts w:ascii="Times New Roman" w:hAnsi="Times New Roman"/>
          <w:sz w:val="24"/>
        </w:rPr>
        <w:t>on more instrumental or economics-</w:t>
      </w:r>
      <w:r w:rsidRPr="00E128E9">
        <w:rPr>
          <w:rFonts w:ascii="Times New Roman" w:hAnsi="Times New Roman"/>
          <w:sz w:val="24"/>
        </w:rPr>
        <w:t xml:space="preserve">based rationales for interventions will be especially </w:t>
      </w:r>
      <w:r w:rsidR="005076C8" w:rsidRPr="00E128E9">
        <w:rPr>
          <w:rFonts w:ascii="Times New Roman" w:hAnsi="Times New Roman"/>
          <w:sz w:val="24"/>
        </w:rPr>
        <w:t xml:space="preserve">focused </w:t>
      </w:r>
      <w:r w:rsidRPr="00E128E9">
        <w:rPr>
          <w:rFonts w:ascii="Times New Roman" w:hAnsi="Times New Roman"/>
          <w:sz w:val="24"/>
        </w:rPr>
        <w:t xml:space="preserve">on </w:t>
      </w:r>
      <w:r w:rsidR="005278F7" w:rsidRPr="00E128E9">
        <w:rPr>
          <w:rFonts w:ascii="Times New Roman" w:hAnsi="Times New Roman"/>
          <w:sz w:val="24"/>
        </w:rPr>
        <w:t xml:space="preserve">the </w:t>
      </w:r>
      <w:r w:rsidRPr="00E128E9">
        <w:rPr>
          <w:rFonts w:ascii="Times New Roman" w:hAnsi="Times New Roman"/>
          <w:sz w:val="24"/>
        </w:rPr>
        <w:t>use of human rights indicators</w:t>
      </w:r>
      <w:r w:rsidR="00625767" w:rsidRPr="00E128E9">
        <w:rPr>
          <w:rFonts w:ascii="Times New Roman" w:hAnsi="Times New Roman"/>
          <w:sz w:val="24"/>
        </w:rPr>
        <w:t xml:space="preserve"> because of the need </w:t>
      </w:r>
      <w:r w:rsidR="005278F7" w:rsidRPr="00E128E9">
        <w:rPr>
          <w:rFonts w:ascii="Times New Roman" w:hAnsi="Times New Roman"/>
          <w:sz w:val="24"/>
        </w:rPr>
        <w:t xml:space="preserve">to </w:t>
      </w:r>
      <w:r w:rsidR="00625767" w:rsidRPr="00E128E9">
        <w:rPr>
          <w:rFonts w:ascii="Times New Roman" w:hAnsi="Times New Roman"/>
          <w:sz w:val="24"/>
        </w:rPr>
        <w:t xml:space="preserve">demonstrate the </w:t>
      </w:r>
      <w:r w:rsidR="005278F7" w:rsidRPr="00E128E9">
        <w:rPr>
          <w:rFonts w:ascii="Times New Roman" w:hAnsi="Times New Roman"/>
          <w:sz w:val="24"/>
        </w:rPr>
        <w:t>”</w:t>
      </w:r>
      <w:r w:rsidR="00625767" w:rsidRPr="00E128E9">
        <w:rPr>
          <w:rFonts w:ascii="Times New Roman" w:hAnsi="Times New Roman"/>
          <w:sz w:val="24"/>
        </w:rPr>
        <w:t xml:space="preserve">value </w:t>
      </w:r>
      <w:r w:rsidR="005278F7" w:rsidRPr="00E128E9">
        <w:rPr>
          <w:rFonts w:ascii="Times New Roman" w:hAnsi="Times New Roman"/>
          <w:sz w:val="24"/>
        </w:rPr>
        <w:t xml:space="preserve">added” </w:t>
      </w:r>
      <w:r w:rsidR="00625767" w:rsidRPr="00E128E9">
        <w:rPr>
          <w:rFonts w:ascii="Times New Roman" w:hAnsi="Times New Roman"/>
          <w:sz w:val="24"/>
        </w:rPr>
        <w:t>of human rights</w:t>
      </w:r>
      <w:r w:rsidRPr="00E128E9">
        <w:rPr>
          <w:rFonts w:ascii="Times New Roman" w:hAnsi="Times New Roman"/>
          <w:sz w:val="24"/>
        </w:rPr>
        <w:t xml:space="preserve">.  </w:t>
      </w:r>
      <w:r w:rsidR="00625767" w:rsidRPr="00E128E9">
        <w:rPr>
          <w:rFonts w:ascii="Times New Roman" w:hAnsi="Times New Roman"/>
          <w:sz w:val="24"/>
        </w:rPr>
        <w:t xml:space="preserve">However, </w:t>
      </w:r>
      <w:r w:rsidR="00B73D47" w:rsidRPr="00E128E9">
        <w:rPr>
          <w:rFonts w:ascii="Times New Roman" w:hAnsi="Times New Roman"/>
          <w:sz w:val="24"/>
        </w:rPr>
        <w:t>a</w:t>
      </w:r>
      <w:r w:rsidRPr="00E128E9">
        <w:rPr>
          <w:rFonts w:ascii="Times New Roman" w:hAnsi="Times New Roman"/>
          <w:sz w:val="24"/>
        </w:rPr>
        <w:t xml:space="preserve">gencies that adopt </w:t>
      </w:r>
      <w:r w:rsidR="00B73D47" w:rsidRPr="00E128E9">
        <w:rPr>
          <w:rFonts w:ascii="Times New Roman" w:hAnsi="Times New Roman"/>
          <w:sz w:val="24"/>
        </w:rPr>
        <w:t xml:space="preserve">a </w:t>
      </w:r>
      <w:r w:rsidRPr="00E128E9">
        <w:rPr>
          <w:rFonts w:ascii="Times New Roman" w:hAnsi="Times New Roman"/>
          <w:sz w:val="24"/>
        </w:rPr>
        <w:t>human rights-based approach as a normative</w:t>
      </w:r>
      <w:r w:rsidR="00B73D47" w:rsidRPr="00E128E9">
        <w:rPr>
          <w:rFonts w:ascii="Times New Roman" w:hAnsi="Times New Roman"/>
          <w:sz w:val="24"/>
        </w:rPr>
        <w:t xml:space="preserve"> policy</w:t>
      </w:r>
      <w:r w:rsidRPr="00E128E9">
        <w:rPr>
          <w:rFonts w:ascii="Times New Roman" w:hAnsi="Times New Roman"/>
          <w:sz w:val="24"/>
        </w:rPr>
        <w:t xml:space="preserve"> commitment or as a matter of legal obligation also need to consider how to operationalize those commitments</w:t>
      </w:r>
      <w:r w:rsidR="00B73D47" w:rsidRPr="00E128E9">
        <w:rPr>
          <w:rFonts w:ascii="Times New Roman" w:hAnsi="Times New Roman"/>
          <w:sz w:val="24"/>
        </w:rPr>
        <w:t xml:space="preserve"> and evaluate their experiences </w:t>
      </w:r>
      <w:r w:rsidR="004D0633">
        <w:rPr>
          <w:rFonts w:ascii="Times New Roman" w:hAnsi="Times New Roman"/>
          <w:sz w:val="24"/>
        </w:rPr>
        <w:t xml:space="preserve">in </w:t>
      </w:r>
      <w:r w:rsidR="00B73D47" w:rsidRPr="00E128E9">
        <w:rPr>
          <w:rFonts w:ascii="Times New Roman" w:hAnsi="Times New Roman"/>
          <w:sz w:val="24"/>
        </w:rPr>
        <w:t>doing so</w:t>
      </w:r>
      <w:r w:rsidR="00625767" w:rsidRPr="00E128E9">
        <w:rPr>
          <w:rFonts w:ascii="Times New Roman" w:hAnsi="Times New Roman"/>
          <w:sz w:val="24"/>
        </w:rPr>
        <w:t xml:space="preserve"> (</w:t>
      </w:r>
      <w:r w:rsidR="006759FA">
        <w:rPr>
          <w:rFonts w:ascii="Times New Roman" w:hAnsi="Times New Roman"/>
          <w:sz w:val="24"/>
        </w:rPr>
        <w:t>such as</w:t>
      </w:r>
      <w:r w:rsidR="009B4BCE">
        <w:rPr>
          <w:rFonts w:ascii="Times New Roman" w:hAnsi="Times New Roman"/>
          <w:sz w:val="24"/>
        </w:rPr>
        <w:t>,</w:t>
      </w:r>
      <w:r w:rsidR="00625767" w:rsidRPr="00E128E9">
        <w:rPr>
          <w:rFonts w:ascii="Times New Roman" w:hAnsi="Times New Roman"/>
          <w:sz w:val="24"/>
        </w:rPr>
        <w:t xml:space="preserve"> the impacts of HRBAs on development results)</w:t>
      </w:r>
      <w:r w:rsidRPr="00E128E9">
        <w:rPr>
          <w:rFonts w:ascii="Times New Roman" w:hAnsi="Times New Roman"/>
          <w:sz w:val="24"/>
        </w:rPr>
        <w:t xml:space="preserve">, which in turn </w:t>
      </w:r>
      <w:r w:rsidR="004D0633">
        <w:rPr>
          <w:rFonts w:ascii="Times New Roman" w:hAnsi="Times New Roman"/>
          <w:sz w:val="24"/>
        </w:rPr>
        <w:t xml:space="preserve">would </w:t>
      </w:r>
      <w:r w:rsidR="0076715F" w:rsidRPr="00E128E9">
        <w:rPr>
          <w:rFonts w:ascii="Times New Roman" w:hAnsi="Times New Roman"/>
          <w:sz w:val="24"/>
        </w:rPr>
        <w:t>impl</w:t>
      </w:r>
      <w:r w:rsidR="00B73D47" w:rsidRPr="00E128E9">
        <w:rPr>
          <w:rFonts w:ascii="Times New Roman" w:hAnsi="Times New Roman"/>
          <w:sz w:val="24"/>
        </w:rPr>
        <w:t>y</w:t>
      </w:r>
      <w:r w:rsidR="0076715F" w:rsidRPr="00E128E9">
        <w:rPr>
          <w:rFonts w:ascii="Times New Roman" w:hAnsi="Times New Roman"/>
          <w:sz w:val="24"/>
        </w:rPr>
        <w:t xml:space="preserve"> some reliance </w:t>
      </w:r>
      <w:r w:rsidRPr="00E128E9">
        <w:rPr>
          <w:rFonts w:ascii="Times New Roman" w:hAnsi="Times New Roman"/>
          <w:sz w:val="24"/>
        </w:rPr>
        <w:t>on human rights indicators.  In some respects</w:t>
      </w:r>
      <w:r w:rsidR="005278F7" w:rsidRPr="00E128E9">
        <w:rPr>
          <w:rFonts w:ascii="Times New Roman" w:hAnsi="Times New Roman"/>
          <w:sz w:val="24"/>
        </w:rPr>
        <w:t>,</w:t>
      </w:r>
      <w:r w:rsidRPr="00E128E9">
        <w:rPr>
          <w:rFonts w:ascii="Times New Roman" w:hAnsi="Times New Roman"/>
          <w:sz w:val="24"/>
        </w:rPr>
        <w:t xml:space="preserve"> therefore, </w:t>
      </w:r>
      <w:r w:rsidR="00B73D47" w:rsidRPr="00E128E9">
        <w:rPr>
          <w:rFonts w:ascii="Times New Roman" w:hAnsi="Times New Roman"/>
          <w:sz w:val="24"/>
        </w:rPr>
        <w:t xml:space="preserve">integrating </w:t>
      </w:r>
      <w:r w:rsidRPr="00E128E9">
        <w:rPr>
          <w:rFonts w:ascii="Times New Roman" w:hAnsi="Times New Roman"/>
          <w:sz w:val="24"/>
        </w:rPr>
        <w:t xml:space="preserve">human rights into development in any explicit </w:t>
      </w:r>
      <w:r w:rsidR="00AF7C71" w:rsidRPr="00E128E9">
        <w:rPr>
          <w:rFonts w:ascii="Times New Roman" w:hAnsi="Times New Roman"/>
          <w:sz w:val="24"/>
        </w:rPr>
        <w:t xml:space="preserve">or deliberate </w:t>
      </w:r>
      <w:r w:rsidRPr="00E128E9">
        <w:rPr>
          <w:rFonts w:ascii="Times New Roman" w:hAnsi="Times New Roman"/>
          <w:sz w:val="24"/>
        </w:rPr>
        <w:t>way relies on human rights indicators</w:t>
      </w:r>
      <w:r w:rsidR="005F571C" w:rsidRPr="00E128E9">
        <w:rPr>
          <w:rFonts w:ascii="Times New Roman" w:hAnsi="Times New Roman"/>
          <w:sz w:val="24"/>
        </w:rPr>
        <w:t>.</w:t>
      </w:r>
      <w:r w:rsidR="00B73D47" w:rsidRPr="00E128E9">
        <w:rPr>
          <w:rFonts w:ascii="Times New Roman" w:hAnsi="Times New Roman"/>
          <w:sz w:val="24"/>
        </w:rPr>
        <w:t xml:space="preserve"> </w:t>
      </w:r>
      <w:r w:rsidR="00AF7C71" w:rsidRPr="00E128E9">
        <w:rPr>
          <w:rFonts w:ascii="Times New Roman" w:hAnsi="Times New Roman"/>
          <w:sz w:val="24"/>
        </w:rPr>
        <w:t xml:space="preserve"> In sum, h</w:t>
      </w:r>
      <w:r w:rsidR="00625767" w:rsidRPr="00E128E9">
        <w:rPr>
          <w:rFonts w:ascii="Times New Roman" w:hAnsi="Times New Roman"/>
          <w:sz w:val="24"/>
        </w:rPr>
        <w:t xml:space="preserve">uman rights indicators </w:t>
      </w:r>
      <w:r w:rsidR="00AF7C71" w:rsidRPr="00E128E9">
        <w:rPr>
          <w:rFonts w:ascii="Times New Roman" w:hAnsi="Times New Roman"/>
          <w:sz w:val="24"/>
        </w:rPr>
        <w:t xml:space="preserve">underpin the question of </w:t>
      </w:r>
      <w:r w:rsidR="00625767" w:rsidRPr="00E128E9">
        <w:rPr>
          <w:rFonts w:ascii="Times New Roman" w:hAnsi="Times New Roman"/>
          <w:sz w:val="24"/>
        </w:rPr>
        <w:t>how</w:t>
      </w:r>
      <w:r w:rsidR="00AF7C71" w:rsidRPr="00E128E9">
        <w:rPr>
          <w:rFonts w:ascii="Times New Roman" w:hAnsi="Times New Roman"/>
          <w:sz w:val="24"/>
        </w:rPr>
        <w:t xml:space="preserve"> to approach</w:t>
      </w:r>
      <w:r w:rsidR="00625767" w:rsidRPr="00E128E9">
        <w:rPr>
          <w:rFonts w:ascii="Times New Roman" w:hAnsi="Times New Roman"/>
          <w:sz w:val="24"/>
        </w:rPr>
        <w:t xml:space="preserve"> human rights in </w:t>
      </w:r>
      <w:r w:rsidR="005278F7" w:rsidRPr="00E128E9">
        <w:rPr>
          <w:rFonts w:ascii="Times New Roman" w:hAnsi="Times New Roman"/>
          <w:sz w:val="24"/>
        </w:rPr>
        <w:t>development, as well as</w:t>
      </w:r>
      <w:r w:rsidR="00625767" w:rsidRPr="00E128E9">
        <w:rPr>
          <w:rFonts w:ascii="Times New Roman" w:hAnsi="Times New Roman"/>
          <w:sz w:val="24"/>
        </w:rPr>
        <w:t xml:space="preserve"> technical and empirical elements of human rights.  They </w:t>
      </w:r>
      <w:r w:rsidR="007847EB" w:rsidRPr="00E128E9">
        <w:rPr>
          <w:rFonts w:ascii="Times New Roman" w:hAnsi="Times New Roman"/>
          <w:sz w:val="24"/>
        </w:rPr>
        <w:t xml:space="preserve">are important </w:t>
      </w:r>
      <w:r w:rsidR="002D2721" w:rsidRPr="00E128E9">
        <w:rPr>
          <w:rFonts w:ascii="Times New Roman" w:hAnsi="Times New Roman"/>
          <w:sz w:val="24"/>
        </w:rPr>
        <w:t xml:space="preserve">to any </w:t>
      </w:r>
      <w:r w:rsidR="0076613F" w:rsidRPr="00E177C6">
        <w:rPr>
          <w:rFonts w:ascii="Times New Roman" w:hAnsi="Times New Roman"/>
          <w:sz w:val="24"/>
        </w:rPr>
        <w:t>operational</w:t>
      </w:r>
      <w:r w:rsidR="002D2721" w:rsidRPr="00E128E9">
        <w:rPr>
          <w:rFonts w:ascii="Times New Roman" w:hAnsi="Times New Roman"/>
          <w:sz w:val="24"/>
        </w:rPr>
        <w:t xml:space="preserve"> </w:t>
      </w:r>
      <w:r w:rsidR="0050018E" w:rsidRPr="00E128E9">
        <w:rPr>
          <w:rFonts w:ascii="Times New Roman" w:hAnsi="Times New Roman"/>
          <w:sz w:val="24"/>
        </w:rPr>
        <w:t xml:space="preserve">consideration </w:t>
      </w:r>
      <w:r w:rsidR="002D2721" w:rsidRPr="00E128E9">
        <w:rPr>
          <w:rFonts w:ascii="Times New Roman" w:hAnsi="Times New Roman"/>
          <w:sz w:val="24"/>
        </w:rPr>
        <w:t>of human rights in development</w:t>
      </w:r>
      <w:r w:rsidR="008632B1">
        <w:rPr>
          <w:rFonts w:ascii="Times New Roman" w:hAnsi="Times New Roman"/>
          <w:sz w:val="24"/>
        </w:rPr>
        <w:t>,</w:t>
      </w:r>
      <w:r w:rsidR="008632B1" w:rsidRPr="00E128E9">
        <w:rPr>
          <w:rFonts w:ascii="Times New Roman" w:hAnsi="Times New Roman"/>
          <w:sz w:val="24"/>
        </w:rPr>
        <w:t xml:space="preserve"> whether</w:t>
      </w:r>
      <w:r w:rsidR="005278F7" w:rsidRPr="00E128E9">
        <w:rPr>
          <w:rFonts w:ascii="Times New Roman" w:hAnsi="Times New Roman"/>
          <w:sz w:val="24"/>
        </w:rPr>
        <w:t xml:space="preserve"> </w:t>
      </w:r>
      <w:r w:rsidR="0050018E" w:rsidRPr="00E128E9">
        <w:rPr>
          <w:rFonts w:ascii="Times New Roman" w:hAnsi="Times New Roman"/>
          <w:sz w:val="24"/>
        </w:rPr>
        <w:t>one is analyzing how the two spheres</w:t>
      </w:r>
      <w:r w:rsidR="00686CF9">
        <w:rPr>
          <w:rFonts w:ascii="Times New Roman" w:hAnsi="Times New Roman"/>
          <w:sz w:val="24"/>
        </w:rPr>
        <w:t xml:space="preserve"> of human rights and development</w:t>
      </w:r>
      <w:r w:rsidR="0050018E" w:rsidRPr="00E128E9">
        <w:rPr>
          <w:rFonts w:ascii="Times New Roman" w:hAnsi="Times New Roman"/>
          <w:sz w:val="24"/>
        </w:rPr>
        <w:t xml:space="preserve"> interact or </w:t>
      </w:r>
      <w:r w:rsidR="006759FA">
        <w:rPr>
          <w:rFonts w:ascii="Times New Roman" w:hAnsi="Times New Roman"/>
          <w:sz w:val="24"/>
        </w:rPr>
        <w:t xml:space="preserve">is </w:t>
      </w:r>
      <w:r w:rsidR="00067BD9" w:rsidRPr="00E128E9">
        <w:rPr>
          <w:rFonts w:ascii="Times New Roman" w:hAnsi="Times New Roman"/>
          <w:sz w:val="24"/>
        </w:rPr>
        <w:t xml:space="preserve">aiming </w:t>
      </w:r>
      <w:r w:rsidR="00AF7C71" w:rsidRPr="00E128E9">
        <w:rPr>
          <w:rFonts w:ascii="Times New Roman" w:hAnsi="Times New Roman"/>
          <w:sz w:val="24"/>
        </w:rPr>
        <w:t xml:space="preserve">to bring </w:t>
      </w:r>
      <w:r w:rsidR="008632B1" w:rsidRPr="00E128E9">
        <w:rPr>
          <w:rFonts w:ascii="Times New Roman" w:hAnsi="Times New Roman"/>
          <w:sz w:val="24"/>
        </w:rPr>
        <w:t>the</w:t>
      </w:r>
      <w:r w:rsidR="008632B1">
        <w:rPr>
          <w:rFonts w:ascii="Times New Roman" w:hAnsi="Times New Roman"/>
          <w:sz w:val="24"/>
        </w:rPr>
        <w:t>se two</w:t>
      </w:r>
      <w:r w:rsidR="008107E8">
        <w:rPr>
          <w:rFonts w:ascii="Times New Roman" w:hAnsi="Times New Roman"/>
          <w:sz w:val="24"/>
        </w:rPr>
        <w:t xml:space="preserve"> spheres</w:t>
      </w:r>
      <w:r w:rsidR="00AF7C71" w:rsidRPr="00E128E9">
        <w:rPr>
          <w:rFonts w:ascii="Times New Roman" w:hAnsi="Times New Roman"/>
          <w:sz w:val="24"/>
        </w:rPr>
        <w:t xml:space="preserve"> </w:t>
      </w:r>
      <w:r w:rsidR="0050018E" w:rsidRPr="00E128E9">
        <w:rPr>
          <w:rFonts w:ascii="Times New Roman" w:hAnsi="Times New Roman"/>
          <w:sz w:val="24"/>
        </w:rPr>
        <w:t xml:space="preserve">together </w:t>
      </w:r>
      <w:r w:rsidR="00067BD9" w:rsidRPr="00E128E9">
        <w:rPr>
          <w:rFonts w:ascii="Times New Roman" w:hAnsi="Times New Roman"/>
          <w:sz w:val="24"/>
        </w:rPr>
        <w:t>as a matter of policy or programming</w:t>
      </w:r>
      <w:r w:rsidR="0050018E" w:rsidRPr="00E128E9">
        <w:rPr>
          <w:rFonts w:ascii="Times New Roman" w:hAnsi="Times New Roman"/>
          <w:sz w:val="24"/>
        </w:rPr>
        <w:t xml:space="preserve">.  </w:t>
      </w:r>
    </w:p>
    <w:p w14:paraId="114534E6" w14:textId="77777777" w:rsidR="00B701F0" w:rsidRPr="00030D45" w:rsidRDefault="00A936CE">
      <w:pPr>
        <w:jc w:val="both"/>
        <w:rPr>
          <w:rFonts w:ascii="Times New Roman" w:hAnsi="Times New Roman"/>
          <w:sz w:val="24"/>
        </w:rPr>
      </w:pPr>
      <w:r w:rsidRPr="00030D45">
        <w:rPr>
          <w:rFonts w:ascii="Times New Roman" w:hAnsi="Times New Roman"/>
          <w:sz w:val="24"/>
        </w:rPr>
        <w:t>2. Fundamental elements of human rights indicators</w:t>
      </w:r>
    </w:p>
    <w:p w14:paraId="270B262F" w14:textId="77777777" w:rsidR="00B701F0" w:rsidRPr="00E128E9" w:rsidRDefault="00485BE6">
      <w:pPr>
        <w:jc w:val="both"/>
        <w:rPr>
          <w:rFonts w:ascii="Times New Roman" w:hAnsi="Times New Roman"/>
          <w:sz w:val="24"/>
        </w:rPr>
      </w:pPr>
      <w:r w:rsidRPr="00E128E9">
        <w:rPr>
          <w:rFonts w:ascii="Times New Roman" w:hAnsi="Times New Roman"/>
          <w:sz w:val="24"/>
        </w:rPr>
        <w:t>A. D</w:t>
      </w:r>
      <w:r w:rsidR="00A0109C" w:rsidRPr="00E128E9">
        <w:rPr>
          <w:rFonts w:ascii="Times New Roman" w:hAnsi="Times New Roman"/>
          <w:sz w:val="24"/>
        </w:rPr>
        <w:t xml:space="preserve">istinctness of </w:t>
      </w:r>
      <w:r w:rsidR="004850BF" w:rsidRPr="00E128E9">
        <w:rPr>
          <w:rFonts w:ascii="Times New Roman" w:hAnsi="Times New Roman"/>
          <w:sz w:val="24"/>
        </w:rPr>
        <w:t>human rights indicators</w:t>
      </w:r>
    </w:p>
    <w:p w14:paraId="71C4AF9D" w14:textId="47B58A40" w:rsidR="0053253A" w:rsidRPr="00E128E9" w:rsidRDefault="00F000E2" w:rsidP="00030D45">
      <w:pPr>
        <w:spacing w:after="120" w:line="360" w:lineRule="auto"/>
        <w:ind w:firstLine="720"/>
        <w:rPr>
          <w:rFonts w:ascii="Times New Roman" w:hAnsi="Times New Roman"/>
          <w:sz w:val="24"/>
        </w:rPr>
      </w:pPr>
      <w:r>
        <w:rPr>
          <w:rFonts w:ascii="Times New Roman" w:hAnsi="Times New Roman"/>
          <w:sz w:val="24"/>
        </w:rPr>
        <w:t>We can distinguish at least four</w:t>
      </w:r>
      <w:r w:rsidR="00A936CE" w:rsidRPr="00E128E9">
        <w:rPr>
          <w:rFonts w:ascii="Times New Roman" w:hAnsi="Times New Roman"/>
          <w:sz w:val="24"/>
        </w:rPr>
        <w:t xml:space="preserve"> characteristics</w:t>
      </w:r>
      <w:r w:rsidR="000E351B">
        <w:rPr>
          <w:rFonts w:ascii="Times New Roman" w:hAnsi="Times New Roman"/>
          <w:sz w:val="24"/>
        </w:rPr>
        <w:t xml:space="preserve"> that</w:t>
      </w:r>
      <w:r w:rsidR="00A936CE" w:rsidRPr="00E128E9">
        <w:rPr>
          <w:rFonts w:ascii="Times New Roman" w:hAnsi="Times New Roman"/>
          <w:sz w:val="24"/>
        </w:rPr>
        <w:t xml:space="preserve"> </w:t>
      </w:r>
      <w:r w:rsidR="007C21A9" w:rsidRPr="00E128E9">
        <w:rPr>
          <w:rFonts w:ascii="Times New Roman" w:hAnsi="Times New Roman"/>
          <w:sz w:val="24"/>
        </w:rPr>
        <w:t xml:space="preserve">define </w:t>
      </w:r>
      <w:r w:rsidR="00A936CE" w:rsidRPr="00E128E9">
        <w:rPr>
          <w:rFonts w:ascii="Times New Roman" w:hAnsi="Times New Roman"/>
          <w:sz w:val="24"/>
        </w:rPr>
        <w:t xml:space="preserve">human rights indicators. </w:t>
      </w:r>
    </w:p>
    <w:p w14:paraId="2192125F" w14:textId="56DB784D" w:rsidR="0053253A" w:rsidRPr="00E128E9" w:rsidRDefault="0053253A" w:rsidP="00030D45">
      <w:pPr>
        <w:spacing w:after="120" w:line="360" w:lineRule="auto"/>
        <w:ind w:left="720"/>
        <w:rPr>
          <w:rFonts w:ascii="Times New Roman" w:hAnsi="Times New Roman"/>
          <w:sz w:val="24"/>
        </w:rPr>
      </w:pPr>
      <w:r w:rsidRPr="00E128E9">
        <w:rPr>
          <w:rFonts w:ascii="Times New Roman" w:hAnsi="Times New Roman"/>
          <w:sz w:val="24"/>
        </w:rPr>
        <w:t xml:space="preserve">(a) </w:t>
      </w:r>
      <w:r w:rsidR="00A936CE" w:rsidRPr="00E128E9">
        <w:rPr>
          <w:rFonts w:ascii="Times New Roman" w:hAnsi="Times New Roman"/>
          <w:sz w:val="24"/>
        </w:rPr>
        <w:t xml:space="preserve">They measure the enjoyment of </w:t>
      </w:r>
      <w:r w:rsidR="003D1574" w:rsidRPr="00E128E9">
        <w:rPr>
          <w:rFonts w:ascii="Times New Roman" w:hAnsi="Times New Roman"/>
          <w:sz w:val="24"/>
        </w:rPr>
        <w:t xml:space="preserve">rights by </w:t>
      </w:r>
      <w:r w:rsidR="00A936CE" w:rsidRPr="00E128E9">
        <w:rPr>
          <w:rFonts w:ascii="Times New Roman" w:hAnsi="Times New Roman"/>
          <w:sz w:val="24"/>
        </w:rPr>
        <w:t xml:space="preserve">rights-holders, but also the </w:t>
      </w:r>
      <w:r w:rsidR="003D1574" w:rsidRPr="00E128E9">
        <w:rPr>
          <w:rFonts w:ascii="Times New Roman" w:hAnsi="Times New Roman"/>
          <w:sz w:val="24"/>
        </w:rPr>
        <w:t xml:space="preserve">degree of </w:t>
      </w:r>
      <w:r w:rsidR="00A936CE" w:rsidRPr="00E128E9">
        <w:rPr>
          <w:rFonts w:ascii="Times New Roman" w:hAnsi="Times New Roman"/>
          <w:sz w:val="24"/>
        </w:rPr>
        <w:t>compliance or non-compliance of duty-bearers</w:t>
      </w:r>
      <w:r w:rsidR="00FC14A4" w:rsidRPr="00E128E9">
        <w:rPr>
          <w:rFonts w:ascii="Times New Roman" w:hAnsi="Times New Roman"/>
          <w:sz w:val="24"/>
        </w:rPr>
        <w:t xml:space="preserve"> in a way that reflects the</w:t>
      </w:r>
      <w:r w:rsidR="003B720B" w:rsidRPr="00E128E9">
        <w:rPr>
          <w:rFonts w:ascii="Times New Roman" w:hAnsi="Times New Roman"/>
          <w:sz w:val="24"/>
        </w:rPr>
        <w:t xml:space="preserve"> two essential dimensions of </w:t>
      </w:r>
      <w:r w:rsidR="00FC14A4" w:rsidRPr="00E128E9">
        <w:rPr>
          <w:rFonts w:ascii="Times New Roman" w:hAnsi="Times New Roman"/>
          <w:sz w:val="24"/>
        </w:rPr>
        <w:t>a human right</w:t>
      </w:r>
      <w:r w:rsidR="00F215E5" w:rsidRPr="00E128E9">
        <w:rPr>
          <w:rFonts w:ascii="Times New Roman" w:hAnsi="Times New Roman"/>
          <w:sz w:val="24"/>
        </w:rPr>
        <w:t xml:space="preserve"> (</w:t>
      </w:r>
      <w:r w:rsidR="006759FA">
        <w:rPr>
          <w:rFonts w:ascii="Times New Roman" w:hAnsi="Times New Roman"/>
          <w:sz w:val="24"/>
        </w:rPr>
        <w:t>namely,</w:t>
      </w:r>
      <w:r w:rsidR="00F215E5" w:rsidRPr="00E128E9">
        <w:rPr>
          <w:rFonts w:ascii="Times New Roman" w:hAnsi="Times New Roman"/>
          <w:sz w:val="24"/>
        </w:rPr>
        <w:t xml:space="preserve"> right and dut</w:t>
      </w:r>
      <w:r w:rsidR="00395083" w:rsidRPr="00E128E9">
        <w:rPr>
          <w:rFonts w:ascii="Times New Roman" w:hAnsi="Times New Roman"/>
          <w:sz w:val="24"/>
        </w:rPr>
        <w:t>y</w:t>
      </w:r>
      <w:r w:rsidR="00F215E5" w:rsidRPr="00E128E9">
        <w:rPr>
          <w:rFonts w:ascii="Times New Roman" w:hAnsi="Times New Roman"/>
          <w:sz w:val="24"/>
        </w:rPr>
        <w:t>)</w:t>
      </w:r>
      <w:r w:rsidR="008D3587" w:rsidRPr="00E128E9">
        <w:rPr>
          <w:rFonts w:ascii="Times New Roman" w:hAnsi="Times New Roman"/>
          <w:sz w:val="24"/>
        </w:rPr>
        <w:t>.</w:t>
      </w:r>
      <w:r w:rsidR="00A8657F" w:rsidRPr="00E128E9">
        <w:rPr>
          <w:rStyle w:val="FootnoteReference"/>
          <w:rFonts w:ascii="Times New Roman" w:hAnsi="Times New Roman"/>
          <w:sz w:val="24"/>
        </w:rPr>
        <w:footnoteReference w:id="7"/>
      </w:r>
    </w:p>
    <w:p w14:paraId="7BD7958F" w14:textId="77777777" w:rsidR="00B701F0" w:rsidRPr="00E128E9" w:rsidRDefault="00F215E5" w:rsidP="00030D45">
      <w:pPr>
        <w:spacing w:after="120" w:line="360" w:lineRule="auto"/>
        <w:ind w:left="720"/>
        <w:rPr>
          <w:rFonts w:ascii="Times New Roman" w:hAnsi="Times New Roman"/>
          <w:sz w:val="24"/>
        </w:rPr>
      </w:pPr>
      <w:r w:rsidRPr="00E128E9">
        <w:rPr>
          <w:rFonts w:ascii="Times New Roman" w:hAnsi="Times New Roman"/>
          <w:sz w:val="24"/>
        </w:rPr>
        <w:t>(b)</w:t>
      </w:r>
      <w:r w:rsidR="0053253A" w:rsidRPr="00E128E9">
        <w:rPr>
          <w:rFonts w:ascii="Times New Roman" w:hAnsi="Times New Roman"/>
          <w:sz w:val="24"/>
        </w:rPr>
        <w:t xml:space="preserve"> </w:t>
      </w:r>
      <w:r w:rsidRPr="00E128E9">
        <w:rPr>
          <w:rFonts w:ascii="Times New Roman" w:hAnsi="Times New Roman"/>
          <w:sz w:val="24"/>
        </w:rPr>
        <w:t xml:space="preserve">Human rights indicators relate to compliance with a legal regime, and with human rights obligations to which governments have subscribed.  Their distinct value added is derived from their link to the international human rights framework and </w:t>
      </w:r>
      <w:r w:rsidR="002E41F1">
        <w:rPr>
          <w:rFonts w:ascii="Times New Roman" w:hAnsi="Times New Roman"/>
          <w:sz w:val="24"/>
        </w:rPr>
        <w:t xml:space="preserve">from </w:t>
      </w:r>
      <w:r w:rsidRPr="00E128E9">
        <w:rPr>
          <w:rFonts w:ascii="Times New Roman" w:hAnsi="Times New Roman"/>
          <w:sz w:val="24"/>
        </w:rPr>
        <w:t>their direct source in international treaty obligations.</w:t>
      </w:r>
    </w:p>
    <w:p w14:paraId="189180FE" w14:textId="77777777" w:rsidR="00B701F0" w:rsidRPr="00E128E9" w:rsidRDefault="00F215E5" w:rsidP="00030D45">
      <w:pPr>
        <w:spacing w:after="120" w:line="360" w:lineRule="auto"/>
        <w:ind w:left="720"/>
        <w:rPr>
          <w:rFonts w:ascii="Times New Roman" w:hAnsi="Times New Roman"/>
          <w:sz w:val="24"/>
        </w:rPr>
      </w:pPr>
      <w:r w:rsidRPr="00E128E9">
        <w:rPr>
          <w:rFonts w:ascii="Times New Roman" w:hAnsi="Times New Roman"/>
          <w:sz w:val="24"/>
        </w:rPr>
        <w:lastRenderedPageBreak/>
        <w:t xml:space="preserve">(c) </w:t>
      </w:r>
      <w:r w:rsidR="00A936CE" w:rsidRPr="00E128E9">
        <w:rPr>
          <w:rFonts w:ascii="Times New Roman" w:hAnsi="Times New Roman"/>
          <w:sz w:val="24"/>
        </w:rPr>
        <w:t>They measure processes as well as outcomes</w:t>
      </w:r>
      <w:r w:rsidR="00FC14A4" w:rsidRPr="00E128E9">
        <w:rPr>
          <w:rFonts w:ascii="Times New Roman" w:hAnsi="Times New Roman"/>
          <w:sz w:val="24"/>
        </w:rPr>
        <w:t xml:space="preserve">.  </w:t>
      </w:r>
    </w:p>
    <w:p w14:paraId="210E556F" w14:textId="14C501DA" w:rsidR="0053253A" w:rsidRPr="00E128E9" w:rsidRDefault="00F215E5" w:rsidP="00030D45">
      <w:pPr>
        <w:spacing w:after="120" w:line="360" w:lineRule="auto"/>
        <w:ind w:left="720"/>
        <w:rPr>
          <w:rFonts w:ascii="Times New Roman" w:hAnsi="Times New Roman"/>
          <w:sz w:val="24"/>
        </w:rPr>
      </w:pPr>
      <w:r w:rsidRPr="00E128E9">
        <w:rPr>
          <w:rFonts w:ascii="Times New Roman" w:hAnsi="Times New Roman"/>
          <w:sz w:val="24"/>
        </w:rPr>
        <w:t>(d)</w:t>
      </w:r>
      <w:r w:rsidR="0053253A" w:rsidRPr="00E128E9">
        <w:rPr>
          <w:rFonts w:ascii="Times New Roman" w:hAnsi="Times New Roman"/>
          <w:sz w:val="24"/>
        </w:rPr>
        <w:t xml:space="preserve"> </w:t>
      </w:r>
      <w:r w:rsidR="00460B8D" w:rsidRPr="00E128E9">
        <w:rPr>
          <w:rFonts w:ascii="Times New Roman" w:hAnsi="Times New Roman"/>
          <w:sz w:val="24"/>
        </w:rPr>
        <w:t>In</w:t>
      </w:r>
      <w:r w:rsidR="00D05D8C" w:rsidRPr="00E128E9">
        <w:rPr>
          <w:rFonts w:ascii="Times New Roman" w:hAnsi="Times New Roman"/>
          <w:sz w:val="24"/>
        </w:rPr>
        <w:t xml:space="preserve"> assessing duty-bearer performance, they measure legal commitment (</w:t>
      </w:r>
      <w:r w:rsidR="00F000E2">
        <w:rPr>
          <w:rFonts w:ascii="Times New Roman" w:hAnsi="Times New Roman"/>
          <w:sz w:val="24"/>
        </w:rPr>
        <w:t>through</w:t>
      </w:r>
      <w:r w:rsidR="00D05D8C" w:rsidRPr="00E128E9">
        <w:rPr>
          <w:rFonts w:ascii="Times New Roman" w:hAnsi="Times New Roman"/>
          <w:sz w:val="24"/>
        </w:rPr>
        <w:t xml:space="preserve"> treaty ratification and/or transposition into domestic law) or formal acceptance of human rights</w:t>
      </w:r>
      <w:r w:rsidR="009E30B8">
        <w:rPr>
          <w:rFonts w:ascii="Times New Roman" w:hAnsi="Times New Roman"/>
          <w:sz w:val="24"/>
        </w:rPr>
        <w:t xml:space="preserve"> primarily</w:t>
      </w:r>
      <w:r w:rsidR="00D05D8C" w:rsidRPr="00E128E9">
        <w:rPr>
          <w:rFonts w:ascii="Times New Roman" w:hAnsi="Times New Roman"/>
          <w:sz w:val="24"/>
        </w:rPr>
        <w:t xml:space="preserve"> by states</w:t>
      </w:r>
      <w:r w:rsidR="007959B6">
        <w:rPr>
          <w:rFonts w:ascii="Times New Roman" w:hAnsi="Times New Roman"/>
          <w:sz w:val="24"/>
        </w:rPr>
        <w:t xml:space="preserve"> and secondary duty-bearers such as organizational entities</w:t>
      </w:r>
      <w:r w:rsidR="00D05D8C" w:rsidRPr="00E128E9">
        <w:rPr>
          <w:rFonts w:ascii="Times New Roman" w:hAnsi="Times New Roman"/>
          <w:sz w:val="24"/>
        </w:rPr>
        <w:t xml:space="preserve">, as well as efforts to realize human rights. </w:t>
      </w:r>
    </w:p>
    <w:p w14:paraId="3DF04FE7" w14:textId="6F8A8A5E" w:rsidR="00B701F0" w:rsidRPr="00E128E9" w:rsidRDefault="00D05D8C" w:rsidP="00030D45">
      <w:pPr>
        <w:spacing w:after="120" w:line="360" w:lineRule="auto"/>
        <w:ind w:firstLine="720"/>
        <w:rPr>
          <w:rFonts w:ascii="Times New Roman" w:hAnsi="Times New Roman"/>
          <w:sz w:val="24"/>
        </w:rPr>
      </w:pPr>
      <w:r w:rsidRPr="00E128E9">
        <w:rPr>
          <w:rFonts w:ascii="Times New Roman" w:hAnsi="Times New Roman"/>
          <w:sz w:val="24"/>
        </w:rPr>
        <w:t>The</w:t>
      </w:r>
      <w:r w:rsidR="00F215E5" w:rsidRPr="00E128E9">
        <w:rPr>
          <w:rFonts w:ascii="Times New Roman" w:hAnsi="Times New Roman"/>
          <w:sz w:val="24"/>
        </w:rPr>
        <w:t xml:space="preserve"> latter two </w:t>
      </w:r>
      <w:r w:rsidRPr="00E128E9">
        <w:rPr>
          <w:rFonts w:ascii="Times New Roman" w:hAnsi="Times New Roman"/>
          <w:sz w:val="24"/>
        </w:rPr>
        <w:t xml:space="preserve">characteristics </w:t>
      </w:r>
      <w:r w:rsidR="00F215E5" w:rsidRPr="00E128E9">
        <w:rPr>
          <w:rFonts w:ascii="Times New Roman" w:hAnsi="Times New Roman"/>
          <w:sz w:val="24"/>
        </w:rPr>
        <w:t xml:space="preserve">capture the ideas of </w:t>
      </w:r>
      <w:r w:rsidRPr="00E128E9">
        <w:rPr>
          <w:rFonts w:ascii="Times New Roman" w:hAnsi="Times New Roman"/>
          <w:sz w:val="24"/>
        </w:rPr>
        <w:t>Acceptance/Commitment, Effort, and Outcomes</w:t>
      </w:r>
      <w:r w:rsidR="00F215E5" w:rsidRPr="00E128E9">
        <w:rPr>
          <w:rFonts w:ascii="Times New Roman" w:hAnsi="Times New Roman"/>
          <w:sz w:val="24"/>
        </w:rPr>
        <w:t>, which</w:t>
      </w:r>
      <w:r w:rsidR="00BE0182" w:rsidRPr="00E128E9">
        <w:rPr>
          <w:rFonts w:ascii="Times New Roman" w:hAnsi="Times New Roman"/>
          <w:sz w:val="24"/>
        </w:rPr>
        <w:t xml:space="preserve"> </w:t>
      </w:r>
      <w:r w:rsidRPr="00E128E9">
        <w:rPr>
          <w:rFonts w:ascii="Times New Roman" w:hAnsi="Times New Roman"/>
          <w:sz w:val="24"/>
        </w:rPr>
        <w:t xml:space="preserve">are captured in the </w:t>
      </w:r>
      <w:r w:rsidR="002A3B3C">
        <w:rPr>
          <w:rFonts w:ascii="Times New Roman" w:hAnsi="Times New Roman"/>
          <w:sz w:val="24"/>
        </w:rPr>
        <w:t>OHCHR</w:t>
      </w:r>
      <w:r w:rsidRPr="00E128E9">
        <w:rPr>
          <w:rFonts w:ascii="Times New Roman" w:hAnsi="Times New Roman"/>
          <w:sz w:val="24"/>
        </w:rPr>
        <w:t xml:space="preserve"> framework described above defining </w:t>
      </w:r>
      <w:r w:rsidR="00C71DB4">
        <w:rPr>
          <w:rFonts w:ascii="Times New Roman" w:hAnsi="Times New Roman"/>
          <w:sz w:val="24"/>
        </w:rPr>
        <w:t xml:space="preserve">the </w:t>
      </w:r>
      <w:r w:rsidRPr="00E128E9">
        <w:rPr>
          <w:rFonts w:ascii="Times New Roman" w:hAnsi="Times New Roman"/>
          <w:sz w:val="24"/>
        </w:rPr>
        <w:t>three basic types of human rights indicator</w:t>
      </w:r>
      <w:r w:rsidR="00C71DB4">
        <w:rPr>
          <w:rFonts w:ascii="Times New Roman" w:hAnsi="Times New Roman"/>
          <w:sz w:val="24"/>
        </w:rPr>
        <w:t xml:space="preserve"> (structural, process, and outcome indicators)</w:t>
      </w:r>
      <w:r w:rsidRPr="00E128E9">
        <w:rPr>
          <w:rFonts w:ascii="Times New Roman" w:hAnsi="Times New Roman"/>
          <w:sz w:val="24"/>
        </w:rPr>
        <w:t>.</w:t>
      </w:r>
    </w:p>
    <w:p w14:paraId="47361CD2" w14:textId="64E4D632" w:rsidR="00B701F0" w:rsidRPr="00E128E9" w:rsidRDefault="00F215E5" w:rsidP="00030D45">
      <w:pPr>
        <w:spacing w:after="120" w:line="360" w:lineRule="auto"/>
        <w:ind w:firstLine="720"/>
        <w:rPr>
          <w:rFonts w:ascii="Times New Roman" w:hAnsi="Times New Roman"/>
          <w:sz w:val="24"/>
        </w:rPr>
      </w:pPr>
      <w:r w:rsidRPr="00E128E9">
        <w:rPr>
          <w:rFonts w:ascii="Times New Roman" w:hAnsi="Times New Roman"/>
          <w:sz w:val="24"/>
        </w:rPr>
        <w:t>Thus, while t</w:t>
      </w:r>
      <w:r w:rsidR="00485BE6" w:rsidRPr="00E128E9">
        <w:rPr>
          <w:rFonts w:ascii="Times New Roman" w:hAnsi="Times New Roman"/>
          <w:sz w:val="24"/>
        </w:rPr>
        <w:t xml:space="preserve">he </w:t>
      </w:r>
      <w:r w:rsidRPr="00E128E9">
        <w:rPr>
          <w:rFonts w:ascii="Times New Roman" w:hAnsi="Times New Roman"/>
          <w:sz w:val="24"/>
        </w:rPr>
        <w:t xml:space="preserve">coverage </w:t>
      </w:r>
      <w:r w:rsidR="00485BE6" w:rsidRPr="00E128E9">
        <w:rPr>
          <w:rFonts w:ascii="Times New Roman" w:hAnsi="Times New Roman"/>
          <w:sz w:val="24"/>
        </w:rPr>
        <w:t>of both human rights</w:t>
      </w:r>
      <w:r w:rsidR="00C71DB4">
        <w:rPr>
          <w:rFonts w:ascii="Times New Roman" w:hAnsi="Times New Roman"/>
          <w:sz w:val="24"/>
        </w:rPr>
        <w:t xml:space="preserve"> indicators</w:t>
      </w:r>
      <w:r w:rsidR="00485BE6" w:rsidRPr="00E128E9">
        <w:rPr>
          <w:rFonts w:ascii="Times New Roman" w:hAnsi="Times New Roman"/>
          <w:sz w:val="24"/>
        </w:rPr>
        <w:t xml:space="preserve"> and development indicators may look very similar, human rights indicators are distinct in one important way</w:t>
      </w:r>
      <w:r w:rsidRPr="00E128E9">
        <w:rPr>
          <w:rFonts w:ascii="Times New Roman" w:hAnsi="Times New Roman"/>
          <w:sz w:val="24"/>
        </w:rPr>
        <w:t xml:space="preserve"> captured in the first</w:t>
      </w:r>
      <w:r w:rsidR="0033011D">
        <w:rPr>
          <w:rFonts w:ascii="Times New Roman" w:hAnsi="Times New Roman"/>
          <w:sz w:val="24"/>
        </w:rPr>
        <w:t xml:space="preserve"> (</w:t>
      </w:r>
      <w:r w:rsidR="002A3B3C">
        <w:rPr>
          <w:rFonts w:ascii="Times New Roman" w:hAnsi="Times New Roman"/>
          <w:sz w:val="24"/>
        </w:rPr>
        <w:t>rights-duties</w:t>
      </w:r>
      <w:r w:rsidR="0033011D">
        <w:rPr>
          <w:rFonts w:ascii="Times New Roman" w:hAnsi="Times New Roman"/>
          <w:sz w:val="24"/>
        </w:rPr>
        <w:t>)</w:t>
      </w:r>
      <w:r w:rsidRPr="00E128E9">
        <w:rPr>
          <w:rFonts w:ascii="Times New Roman" w:hAnsi="Times New Roman"/>
          <w:sz w:val="24"/>
        </w:rPr>
        <w:t xml:space="preserve"> characteristic, which is compliance with a legal norm</w:t>
      </w:r>
      <w:r w:rsidR="00485BE6" w:rsidRPr="00E128E9">
        <w:rPr>
          <w:rFonts w:ascii="Times New Roman" w:hAnsi="Times New Roman"/>
          <w:sz w:val="24"/>
        </w:rPr>
        <w:t>.  As such</w:t>
      </w:r>
      <w:r w:rsidR="00D06638" w:rsidRPr="00E128E9">
        <w:rPr>
          <w:rFonts w:ascii="Times New Roman" w:hAnsi="Times New Roman"/>
          <w:sz w:val="24"/>
        </w:rPr>
        <w:t>,</w:t>
      </w:r>
      <w:r w:rsidR="00485BE6" w:rsidRPr="00E128E9">
        <w:rPr>
          <w:rFonts w:ascii="Times New Roman" w:hAnsi="Times New Roman"/>
          <w:sz w:val="24"/>
        </w:rPr>
        <w:t xml:space="preserve"> their force and legitimacy is derived from binding legal obligations and legal accountability.  As a result, human rights indicators offer a measure of </w:t>
      </w:r>
      <w:r w:rsidR="007959B6">
        <w:rPr>
          <w:rFonts w:ascii="Times New Roman" w:hAnsi="Times New Roman"/>
          <w:sz w:val="24"/>
        </w:rPr>
        <w:t xml:space="preserve">normative or legal </w:t>
      </w:r>
      <w:r w:rsidR="00485BE6" w:rsidRPr="00E128E9">
        <w:rPr>
          <w:rFonts w:ascii="Times New Roman" w:hAnsi="Times New Roman"/>
          <w:sz w:val="24"/>
        </w:rPr>
        <w:t xml:space="preserve">precision and enhanced accountability </w:t>
      </w:r>
      <w:r w:rsidR="00D06638" w:rsidRPr="00E128E9">
        <w:rPr>
          <w:rFonts w:ascii="Times New Roman" w:hAnsi="Times New Roman"/>
          <w:sz w:val="24"/>
        </w:rPr>
        <w:t xml:space="preserve">that </w:t>
      </w:r>
      <w:r w:rsidR="00485BE6" w:rsidRPr="00E128E9">
        <w:rPr>
          <w:rFonts w:ascii="Times New Roman" w:hAnsi="Times New Roman"/>
          <w:sz w:val="24"/>
        </w:rPr>
        <w:t xml:space="preserve">other indicators may not. Human rights indicators distinguish themselves from development indicators in three other respects: </w:t>
      </w:r>
    </w:p>
    <w:p w14:paraId="01FC7E35" w14:textId="77777777" w:rsidR="004A105A" w:rsidRPr="00E128E9" w:rsidRDefault="00395083" w:rsidP="00030D45">
      <w:pPr>
        <w:pStyle w:val="ListParagraph"/>
        <w:numPr>
          <w:ilvl w:val="0"/>
          <w:numId w:val="12"/>
        </w:numPr>
        <w:spacing w:after="120" w:line="360" w:lineRule="auto"/>
        <w:rPr>
          <w:rFonts w:ascii="Times New Roman" w:hAnsi="Times New Roman"/>
          <w:sz w:val="24"/>
        </w:rPr>
      </w:pPr>
      <w:r w:rsidRPr="00E128E9">
        <w:rPr>
          <w:rFonts w:ascii="Times New Roman" w:hAnsi="Times New Roman"/>
          <w:i/>
          <w:sz w:val="24"/>
        </w:rPr>
        <w:t>Political analysis</w:t>
      </w:r>
      <w:r w:rsidRPr="00E128E9">
        <w:rPr>
          <w:rFonts w:ascii="Times New Roman" w:hAnsi="Times New Roman"/>
          <w:sz w:val="24"/>
        </w:rPr>
        <w:t>. When addressing political economy</w:t>
      </w:r>
      <w:r w:rsidR="00BE0182" w:rsidRPr="00E128E9">
        <w:rPr>
          <w:rFonts w:ascii="Times New Roman" w:hAnsi="Times New Roman"/>
          <w:sz w:val="24"/>
        </w:rPr>
        <w:t xml:space="preserve"> or analyzing politics, human rights will tend to capture individual political events and/or identify human rights violations, whereas development analysts will focus more strongly on aggregate dimensions and </w:t>
      </w:r>
      <w:r w:rsidR="00485BE6" w:rsidRPr="00E128E9">
        <w:rPr>
          <w:rFonts w:ascii="Times New Roman" w:hAnsi="Times New Roman"/>
          <w:sz w:val="24"/>
        </w:rPr>
        <w:t>o</w:t>
      </w:r>
      <w:r w:rsidR="004A105A" w:rsidRPr="00E128E9">
        <w:rPr>
          <w:rFonts w:ascii="Times New Roman" w:hAnsi="Times New Roman"/>
          <w:sz w:val="24"/>
        </w:rPr>
        <w:t>n</w:t>
      </w:r>
      <w:r w:rsidR="00BE0182" w:rsidRPr="00E128E9">
        <w:rPr>
          <w:rFonts w:ascii="Times New Roman" w:hAnsi="Times New Roman"/>
          <w:sz w:val="24"/>
        </w:rPr>
        <w:t xml:space="preserve"> broader societal conflicts. This will affect the formulation of </w:t>
      </w:r>
      <w:r w:rsidR="00AF7C71" w:rsidRPr="00E128E9">
        <w:rPr>
          <w:rFonts w:ascii="Times New Roman" w:hAnsi="Times New Roman"/>
          <w:sz w:val="24"/>
        </w:rPr>
        <w:t xml:space="preserve">development versus human rights </w:t>
      </w:r>
      <w:r w:rsidR="00BE0182" w:rsidRPr="00E128E9">
        <w:rPr>
          <w:rFonts w:ascii="Times New Roman" w:hAnsi="Times New Roman"/>
          <w:sz w:val="24"/>
        </w:rPr>
        <w:t>indicators.</w:t>
      </w:r>
    </w:p>
    <w:p w14:paraId="4E826988" w14:textId="36390D16" w:rsidR="00B701F0" w:rsidRPr="00E128E9" w:rsidRDefault="00AF7C71" w:rsidP="00030D45">
      <w:pPr>
        <w:pStyle w:val="ListParagraph"/>
        <w:numPr>
          <w:ilvl w:val="0"/>
          <w:numId w:val="12"/>
        </w:numPr>
        <w:spacing w:after="120" w:line="360" w:lineRule="auto"/>
        <w:rPr>
          <w:rFonts w:ascii="Times New Roman" w:hAnsi="Times New Roman"/>
          <w:sz w:val="24"/>
        </w:rPr>
      </w:pPr>
      <w:r w:rsidRPr="00E128E9">
        <w:rPr>
          <w:rFonts w:ascii="Times New Roman" w:hAnsi="Times New Roman"/>
          <w:i/>
          <w:sz w:val="24"/>
        </w:rPr>
        <w:t>D</w:t>
      </w:r>
      <w:r w:rsidR="00485BE6" w:rsidRPr="00E128E9">
        <w:rPr>
          <w:rFonts w:ascii="Times New Roman" w:hAnsi="Times New Roman"/>
          <w:i/>
          <w:sz w:val="24"/>
        </w:rPr>
        <w:t>iscrimination</w:t>
      </w:r>
      <w:r w:rsidR="00485BE6" w:rsidRPr="00E128E9">
        <w:rPr>
          <w:rFonts w:ascii="Times New Roman" w:hAnsi="Times New Roman"/>
          <w:sz w:val="24"/>
        </w:rPr>
        <w:t xml:space="preserve">. While development thinking </w:t>
      </w:r>
      <w:r w:rsidRPr="00E128E9">
        <w:rPr>
          <w:rFonts w:ascii="Times New Roman" w:hAnsi="Times New Roman"/>
          <w:sz w:val="24"/>
        </w:rPr>
        <w:t>increasingly incorporates</w:t>
      </w:r>
      <w:r w:rsidR="00485BE6" w:rsidRPr="00E128E9">
        <w:rPr>
          <w:rFonts w:ascii="Times New Roman" w:hAnsi="Times New Roman"/>
          <w:sz w:val="24"/>
        </w:rPr>
        <w:t xml:space="preserve"> equity and equality concerns, the focus on </w:t>
      </w:r>
      <w:r w:rsidRPr="00E128E9">
        <w:rPr>
          <w:rFonts w:ascii="Times New Roman" w:hAnsi="Times New Roman"/>
          <w:sz w:val="24"/>
        </w:rPr>
        <w:t>discrimination</w:t>
      </w:r>
      <w:r w:rsidR="00485BE6" w:rsidRPr="00E128E9">
        <w:rPr>
          <w:rFonts w:ascii="Times New Roman" w:hAnsi="Times New Roman"/>
          <w:sz w:val="24"/>
        </w:rPr>
        <w:t xml:space="preserve"> </w:t>
      </w:r>
      <w:r w:rsidRPr="00E128E9">
        <w:rPr>
          <w:rFonts w:ascii="Times New Roman" w:hAnsi="Times New Roman"/>
          <w:sz w:val="24"/>
        </w:rPr>
        <w:t xml:space="preserve">itself </w:t>
      </w:r>
      <w:r w:rsidR="00485BE6" w:rsidRPr="00E128E9">
        <w:rPr>
          <w:rFonts w:ascii="Times New Roman" w:hAnsi="Times New Roman"/>
          <w:sz w:val="24"/>
        </w:rPr>
        <w:t xml:space="preserve">is not </w:t>
      </w:r>
      <w:r w:rsidRPr="00E128E9">
        <w:rPr>
          <w:rFonts w:ascii="Times New Roman" w:hAnsi="Times New Roman"/>
          <w:sz w:val="24"/>
        </w:rPr>
        <w:t xml:space="preserve">as </w:t>
      </w:r>
      <w:r w:rsidR="00485BE6" w:rsidRPr="00E128E9">
        <w:rPr>
          <w:rFonts w:ascii="Times New Roman" w:hAnsi="Times New Roman"/>
          <w:sz w:val="24"/>
        </w:rPr>
        <w:t xml:space="preserve">systematic as </w:t>
      </w:r>
      <w:r w:rsidRPr="00E128E9">
        <w:rPr>
          <w:rFonts w:ascii="Times New Roman" w:hAnsi="Times New Roman"/>
          <w:sz w:val="24"/>
        </w:rPr>
        <w:t xml:space="preserve">it is </w:t>
      </w:r>
      <w:r w:rsidR="00485BE6" w:rsidRPr="00E128E9">
        <w:rPr>
          <w:rFonts w:ascii="Times New Roman" w:hAnsi="Times New Roman"/>
          <w:sz w:val="24"/>
        </w:rPr>
        <w:t xml:space="preserve">in human rights work. </w:t>
      </w:r>
      <w:r w:rsidRPr="00E128E9">
        <w:rPr>
          <w:rFonts w:ascii="Times New Roman" w:hAnsi="Times New Roman"/>
          <w:sz w:val="24"/>
        </w:rPr>
        <w:t>Human rights norms</w:t>
      </w:r>
      <w:r w:rsidR="005B1F5C" w:rsidRPr="00E128E9">
        <w:rPr>
          <w:rFonts w:ascii="Times New Roman" w:hAnsi="Times New Roman"/>
          <w:sz w:val="24"/>
        </w:rPr>
        <w:t xml:space="preserve"> of non-discrimination, and therefore human rights indicators designed to monitor those norms, rely on</w:t>
      </w:r>
      <w:r w:rsidR="00485BE6" w:rsidRPr="00E128E9">
        <w:rPr>
          <w:rFonts w:ascii="Times New Roman" w:hAnsi="Times New Roman"/>
          <w:sz w:val="24"/>
        </w:rPr>
        <w:t xml:space="preserve"> disaggregated data and </w:t>
      </w:r>
      <w:r w:rsidR="009E30B8">
        <w:rPr>
          <w:rFonts w:ascii="Times New Roman" w:hAnsi="Times New Roman"/>
          <w:sz w:val="24"/>
        </w:rPr>
        <w:t xml:space="preserve">attention to the impact </w:t>
      </w:r>
      <w:r w:rsidR="00485BE6" w:rsidRPr="00E128E9">
        <w:rPr>
          <w:rFonts w:ascii="Times New Roman" w:hAnsi="Times New Roman"/>
          <w:sz w:val="24"/>
        </w:rPr>
        <w:t>on the most vulnerable</w:t>
      </w:r>
      <w:r w:rsidR="008F1F74">
        <w:rPr>
          <w:rFonts w:ascii="Times New Roman" w:hAnsi="Times New Roman"/>
          <w:sz w:val="24"/>
        </w:rPr>
        <w:t xml:space="preserve">, especially when knowledge and data are available </w:t>
      </w:r>
      <w:r w:rsidR="008632B1">
        <w:rPr>
          <w:rFonts w:ascii="Times New Roman" w:hAnsi="Times New Roman"/>
          <w:sz w:val="24"/>
        </w:rPr>
        <w:t>on groups</w:t>
      </w:r>
      <w:r w:rsidR="008F1F74">
        <w:rPr>
          <w:rFonts w:ascii="Times New Roman" w:hAnsi="Times New Roman"/>
          <w:sz w:val="24"/>
        </w:rPr>
        <w:t xml:space="preserve"> </w:t>
      </w:r>
      <w:r w:rsidR="008632B1">
        <w:rPr>
          <w:rFonts w:ascii="Times New Roman" w:hAnsi="Times New Roman"/>
          <w:sz w:val="24"/>
        </w:rPr>
        <w:t xml:space="preserve">which are socially </w:t>
      </w:r>
      <w:r w:rsidR="008F1F74">
        <w:rPr>
          <w:rFonts w:ascii="Times New Roman" w:hAnsi="Times New Roman"/>
          <w:sz w:val="24"/>
        </w:rPr>
        <w:t xml:space="preserve">marginalized. </w:t>
      </w:r>
    </w:p>
    <w:p w14:paraId="7C175BAC" w14:textId="45177678" w:rsidR="00B701F0" w:rsidRPr="00E128E9" w:rsidRDefault="00AF7C71" w:rsidP="00030D45">
      <w:pPr>
        <w:pStyle w:val="ListParagraph"/>
        <w:numPr>
          <w:ilvl w:val="0"/>
          <w:numId w:val="12"/>
        </w:numPr>
        <w:spacing w:after="120" w:line="360" w:lineRule="auto"/>
        <w:rPr>
          <w:rFonts w:ascii="Times New Roman" w:hAnsi="Times New Roman"/>
          <w:sz w:val="24"/>
        </w:rPr>
      </w:pPr>
      <w:r w:rsidRPr="00E128E9">
        <w:rPr>
          <w:rFonts w:ascii="Times New Roman" w:hAnsi="Times New Roman"/>
          <w:i/>
          <w:sz w:val="24"/>
        </w:rPr>
        <w:t>Legal obligations</w:t>
      </w:r>
      <w:r w:rsidR="00583520" w:rsidRPr="00E128E9">
        <w:rPr>
          <w:rFonts w:ascii="Times New Roman" w:hAnsi="Times New Roman"/>
          <w:i/>
          <w:sz w:val="24"/>
        </w:rPr>
        <w:t>.</w:t>
      </w:r>
      <w:r w:rsidRPr="00E128E9">
        <w:rPr>
          <w:rFonts w:ascii="Times New Roman" w:hAnsi="Times New Roman"/>
          <w:sz w:val="24"/>
        </w:rPr>
        <w:t xml:space="preserve"> </w:t>
      </w:r>
      <w:r w:rsidR="005B1F5C" w:rsidRPr="00E128E9">
        <w:rPr>
          <w:rFonts w:ascii="Times New Roman" w:hAnsi="Times New Roman"/>
          <w:sz w:val="24"/>
        </w:rPr>
        <w:t>Human rights indicators place a greater emphasis on</w:t>
      </w:r>
      <w:r w:rsidR="00485BE6" w:rsidRPr="00E128E9">
        <w:rPr>
          <w:rFonts w:ascii="Times New Roman" w:hAnsi="Times New Roman"/>
          <w:sz w:val="24"/>
        </w:rPr>
        <w:t xml:space="preserve"> </w:t>
      </w:r>
      <w:r w:rsidR="003D61B4" w:rsidRPr="00E128E9">
        <w:rPr>
          <w:rFonts w:ascii="Times New Roman" w:hAnsi="Times New Roman"/>
          <w:sz w:val="24"/>
        </w:rPr>
        <w:t>legal obligations and responsibility, with a consequent focus on remedy, redress and reparations.  These elements tend to be less prominent in</w:t>
      </w:r>
      <w:r w:rsidR="005B1F5C" w:rsidRPr="00E128E9">
        <w:rPr>
          <w:rFonts w:ascii="Times New Roman" w:hAnsi="Times New Roman"/>
          <w:sz w:val="24"/>
        </w:rPr>
        <w:t xml:space="preserve"> the tools and indicators used in development programming and </w:t>
      </w:r>
      <w:r w:rsidR="00DE02E9" w:rsidRPr="00E128E9">
        <w:rPr>
          <w:rFonts w:ascii="Times New Roman" w:hAnsi="Times New Roman"/>
          <w:sz w:val="24"/>
        </w:rPr>
        <w:t>monitoring</w:t>
      </w:r>
      <w:r w:rsidR="005B1F5C" w:rsidRPr="00E128E9">
        <w:rPr>
          <w:rFonts w:ascii="Times New Roman" w:hAnsi="Times New Roman"/>
          <w:sz w:val="24"/>
        </w:rPr>
        <w:t xml:space="preserve">.  </w:t>
      </w:r>
    </w:p>
    <w:p w14:paraId="2724E174" w14:textId="77777777" w:rsidR="00B701F0" w:rsidRPr="00E128E9" w:rsidRDefault="00485BE6">
      <w:pPr>
        <w:jc w:val="both"/>
        <w:rPr>
          <w:rFonts w:ascii="Times New Roman" w:hAnsi="Times New Roman"/>
          <w:sz w:val="24"/>
        </w:rPr>
      </w:pPr>
      <w:r w:rsidRPr="00E128E9">
        <w:rPr>
          <w:rFonts w:ascii="Times New Roman" w:hAnsi="Times New Roman"/>
          <w:sz w:val="24"/>
        </w:rPr>
        <w:t>B. S</w:t>
      </w:r>
      <w:r w:rsidR="005B1F5C" w:rsidRPr="00E128E9">
        <w:rPr>
          <w:rFonts w:ascii="Times New Roman" w:hAnsi="Times New Roman"/>
          <w:sz w:val="24"/>
        </w:rPr>
        <w:t>imilarities of human rights indicators</w:t>
      </w:r>
      <w:r w:rsidR="00BB5CBE" w:rsidRPr="00E128E9">
        <w:rPr>
          <w:rFonts w:ascii="Times New Roman" w:hAnsi="Times New Roman"/>
          <w:sz w:val="24"/>
        </w:rPr>
        <w:t xml:space="preserve"> and other indicators </w:t>
      </w:r>
    </w:p>
    <w:p w14:paraId="4CE9DE4E" w14:textId="77777777" w:rsidR="00B701F0" w:rsidRPr="00E128E9" w:rsidRDefault="005F571C" w:rsidP="00030D45">
      <w:pPr>
        <w:spacing w:after="120"/>
        <w:ind w:firstLine="720"/>
        <w:rPr>
          <w:rFonts w:ascii="Times New Roman" w:hAnsi="Times New Roman"/>
          <w:sz w:val="24"/>
        </w:rPr>
      </w:pPr>
      <w:r w:rsidRPr="00E128E9">
        <w:rPr>
          <w:rFonts w:ascii="Times New Roman" w:hAnsi="Times New Roman"/>
          <w:sz w:val="24"/>
        </w:rPr>
        <w:lastRenderedPageBreak/>
        <w:t xml:space="preserve">A </w:t>
      </w:r>
      <w:r w:rsidR="00D15EE3" w:rsidRPr="00E128E9">
        <w:rPr>
          <w:rFonts w:ascii="Times New Roman" w:hAnsi="Times New Roman"/>
          <w:sz w:val="24"/>
        </w:rPr>
        <w:t xml:space="preserve">comparison of </w:t>
      </w:r>
      <w:r w:rsidR="000063D9" w:rsidRPr="00E128E9">
        <w:rPr>
          <w:rFonts w:ascii="Times New Roman" w:hAnsi="Times New Roman"/>
          <w:sz w:val="24"/>
        </w:rPr>
        <w:t xml:space="preserve">human rights </w:t>
      </w:r>
      <w:r w:rsidR="00902FF1" w:rsidRPr="00E128E9">
        <w:rPr>
          <w:rFonts w:ascii="Times New Roman" w:hAnsi="Times New Roman"/>
          <w:sz w:val="24"/>
        </w:rPr>
        <w:t xml:space="preserve">and development indicators </w:t>
      </w:r>
      <w:r w:rsidR="00D15EE3" w:rsidRPr="00E128E9">
        <w:rPr>
          <w:rFonts w:ascii="Times New Roman" w:hAnsi="Times New Roman"/>
          <w:sz w:val="24"/>
        </w:rPr>
        <w:t>reveals</w:t>
      </w:r>
      <w:r w:rsidR="001318DE" w:rsidRPr="00E128E9">
        <w:rPr>
          <w:rFonts w:ascii="Times New Roman" w:hAnsi="Times New Roman"/>
          <w:sz w:val="24"/>
        </w:rPr>
        <w:t xml:space="preserve"> </w:t>
      </w:r>
      <w:r w:rsidR="00271B05" w:rsidRPr="00E128E9">
        <w:rPr>
          <w:rFonts w:ascii="Times New Roman" w:hAnsi="Times New Roman"/>
          <w:sz w:val="24"/>
        </w:rPr>
        <w:t xml:space="preserve">certain </w:t>
      </w:r>
      <w:r w:rsidR="000063D9" w:rsidRPr="00E128E9">
        <w:rPr>
          <w:rFonts w:ascii="Times New Roman" w:hAnsi="Times New Roman"/>
          <w:sz w:val="24"/>
        </w:rPr>
        <w:t xml:space="preserve">similarities. </w:t>
      </w:r>
    </w:p>
    <w:p w14:paraId="430234E5" w14:textId="77777777" w:rsidR="00B701F0" w:rsidRPr="00E128E9" w:rsidRDefault="00F215E5" w:rsidP="00030D45">
      <w:pPr>
        <w:pStyle w:val="ListParagraph"/>
        <w:numPr>
          <w:ilvl w:val="0"/>
          <w:numId w:val="16"/>
        </w:numPr>
        <w:spacing w:after="120" w:line="360" w:lineRule="auto"/>
        <w:rPr>
          <w:rFonts w:ascii="Times New Roman" w:hAnsi="Times New Roman"/>
          <w:sz w:val="24"/>
        </w:rPr>
      </w:pPr>
      <w:r w:rsidRPr="00E128E9">
        <w:rPr>
          <w:rFonts w:ascii="Times New Roman" w:hAnsi="Times New Roman"/>
          <w:sz w:val="24"/>
        </w:rPr>
        <w:t>S</w:t>
      </w:r>
      <w:r w:rsidR="005441C0" w:rsidRPr="00E128E9">
        <w:rPr>
          <w:rFonts w:ascii="Times New Roman" w:hAnsi="Times New Roman"/>
          <w:sz w:val="24"/>
        </w:rPr>
        <w:t xml:space="preserve">imilarities occur </w:t>
      </w:r>
      <w:r w:rsidR="00271B05" w:rsidRPr="00E128E9">
        <w:rPr>
          <w:rFonts w:ascii="Times New Roman" w:hAnsi="Times New Roman"/>
          <w:sz w:val="24"/>
        </w:rPr>
        <w:t xml:space="preserve">due to overlaps in </w:t>
      </w:r>
      <w:r w:rsidR="005441C0" w:rsidRPr="00E128E9">
        <w:rPr>
          <w:rFonts w:ascii="Times New Roman" w:hAnsi="Times New Roman"/>
          <w:sz w:val="24"/>
        </w:rPr>
        <w:t xml:space="preserve">subject </w:t>
      </w:r>
      <w:r w:rsidR="00271B05" w:rsidRPr="00E128E9">
        <w:rPr>
          <w:rFonts w:ascii="Times New Roman" w:hAnsi="Times New Roman"/>
          <w:sz w:val="24"/>
        </w:rPr>
        <w:t xml:space="preserve">matter </w:t>
      </w:r>
      <w:r w:rsidR="00101A9B" w:rsidRPr="00E128E9">
        <w:rPr>
          <w:rFonts w:ascii="Times New Roman" w:hAnsi="Times New Roman"/>
          <w:sz w:val="24"/>
        </w:rPr>
        <w:t>or substantive areas</w:t>
      </w:r>
      <w:r w:rsidR="00271B05" w:rsidRPr="00E128E9">
        <w:rPr>
          <w:rFonts w:ascii="Times New Roman" w:hAnsi="Times New Roman"/>
          <w:sz w:val="24"/>
        </w:rPr>
        <w:t xml:space="preserve"> </w:t>
      </w:r>
      <w:r w:rsidRPr="00E128E9">
        <w:rPr>
          <w:rFonts w:ascii="Times New Roman" w:hAnsi="Times New Roman"/>
          <w:sz w:val="24"/>
        </w:rPr>
        <w:t xml:space="preserve">covered by development and human rights monitoring or evaluation, as well as </w:t>
      </w:r>
      <w:r w:rsidR="005B1F5C" w:rsidRPr="00E128E9">
        <w:rPr>
          <w:rFonts w:ascii="Times New Roman" w:hAnsi="Times New Roman"/>
          <w:sz w:val="24"/>
        </w:rPr>
        <w:t xml:space="preserve">similarities </w:t>
      </w:r>
      <w:r w:rsidRPr="00E128E9">
        <w:rPr>
          <w:rFonts w:ascii="Times New Roman" w:hAnsi="Times New Roman"/>
          <w:sz w:val="24"/>
        </w:rPr>
        <w:t xml:space="preserve">in </w:t>
      </w:r>
      <w:r w:rsidR="00271B05" w:rsidRPr="00E128E9">
        <w:rPr>
          <w:rFonts w:ascii="Times New Roman" w:hAnsi="Times New Roman"/>
          <w:sz w:val="24"/>
        </w:rPr>
        <w:t>the indicators used to monitor</w:t>
      </w:r>
      <w:r w:rsidR="00A66137" w:rsidRPr="00E128E9">
        <w:rPr>
          <w:rFonts w:ascii="Times New Roman" w:hAnsi="Times New Roman"/>
          <w:sz w:val="24"/>
        </w:rPr>
        <w:t xml:space="preserve"> social rights and human</w:t>
      </w:r>
      <w:r w:rsidR="005441C0" w:rsidRPr="00E128E9">
        <w:rPr>
          <w:rFonts w:ascii="Times New Roman" w:hAnsi="Times New Roman"/>
          <w:sz w:val="24"/>
        </w:rPr>
        <w:t xml:space="preserve"> development</w:t>
      </w:r>
      <w:r w:rsidR="00271B05" w:rsidRPr="00E128E9">
        <w:rPr>
          <w:rFonts w:ascii="Times New Roman" w:hAnsi="Times New Roman"/>
          <w:sz w:val="24"/>
        </w:rPr>
        <w:t xml:space="preserve"> outcomes</w:t>
      </w:r>
      <w:r w:rsidR="005B1F5C" w:rsidRPr="00E128E9">
        <w:rPr>
          <w:rFonts w:ascii="Times New Roman" w:hAnsi="Times New Roman"/>
          <w:sz w:val="24"/>
        </w:rPr>
        <w:t xml:space="preserve"> in the social sectors</w:t>
      </w:r>
      <w:r w:rsidR="00271B05" w:rsidRPr="00E128E9">
        <w:rPr>
          <w:rFonts w:ascii="Times New Roman" w:hAnsi="Times New Roman"/>
          <w:sz w:val="24"/>
        </w:rPr>
        <w:t xml:space="preserve">.  </w:t>
      </w:r>
    </w:p>
    <w:p w14:paraId="46B417DF" w14:textId="3028ABB7" w:rsidR="000125AB" w:rsidRPr="00E128E9" w:rsidRDefault="00F215E5" w:rsidP="00030D45">
      <w:pPr>
        <w:pStyle w:val="ListParagraph"/>
        <w:numPr>
          <w:ilvl w:val="0"/>
          <w:numId w:val="16"/>
        </w:numPr>
        <w:spacing w:after="120" w:line="360" w:lineRule="auto"/>
        <w:rPr>
          <w:rFonts w:ascii="Times New Roman" w:hAnsi="Times New Roman"/>
          <w:sz w:val="24"/>
        </w:rPr>
      </w:pPr>
      <w:r w:rsidRPr="00E128E9">
        <w:rPr>
          <w:rFonts w:ascii="Times New Roman" w:hAnsi="Times New Roman"/>
          <w:sz w:val="24"/>
        </w:rPr>
        <w:t>S</w:t>
      </w:r>
      <w:r w:rsidR="00271B05" w:rsidRPr="00E128E9">
        <w:rPr>
          <w:rFonts w:ascii="Times New Roman" w:hAnsi="Times New Roman"/>
          <w:sz w:val="24"/>
        </w:rPr>
        <w:t xml:space="preserve">imilarities are also evident </w:t>
      </w:r>
      <w:r w:rsidR="009763E6" w:rsidRPr="00E128E9">
        <w:rPr>
          <w:rFonts w:ascii="Times New Roman" w:hAnsi="Times New Roman"/>
          <w:sz w:val="24"/>
        </w:rPr>
        <w:t>in the</w:t>
      </w:r>
      <w:r w:rsidR="005441C0" w:rsidRPr="00E128E9">
        <w:rPr>
          <w:rFonts w:ascii="Times New Roman" w:hAnsi="Times New Roman"/>
          <w:sz w:val="24"/>
        </w:rPr>
        <w:t xml:space="preserve"> </w:t>
      </w:r>
      <w:r w:rsidR="00271B05" w:rsidRPr="00E128E9">
        <w:rPr>
          <w:rFonts w:ascii="Times New Roman" w:hAnsi="Times New Roman"/>
          <w:sz w:val="24"/>
        </w:rPr>
        <w:t xml:space="preserve">indicators used to measure </w:t>
      </w:r>
      <w:r w:rsidR="005441C0" w:rsidRPr="00E128E9">
        <w:rPr>
          <w:rFonts w:ascii="Times New Roman" w:hAnsi="Times New Roman"/>
          <w:sz w:val="24"/>
        </w:rPr>
        <w:t xml:space="preserve">principles </w:t>
      </w:r>
      <w:r w:rsidR="00271B05" w:rsidRPr="00E128E9">
        <w:rPr>
          <w:rFonts w:ascii="Times New Roman" w:hAnsi="Times New Roman"/>
          <w:sz w:val="24"/>
        </w:rPr>
        <w:t>like</w:t>
      </w:r>
      <w:r w:rsidR="0023791D" w:rsidRPr="00E128E9">
        <w:rPr>
          <w:rFonts w:ascii="Times New Roman" w:hAnsi="Times New Roman"/>
          <w:sz w:val="24"/>
        </w:rPr>
        <w:t xml:space="preserve"> </w:t>
      </w:r>
      <w:r w:rsidR="000063D9" w:rsidRPr="00E128E9">
        <w:rPr>
          <w:rFonts w:ascii="Times New Roman" w:hAnsi="Times New Roman"/>
          <w:sz w:val="24"/>
        </w:rPr>
        <w:t>participation, accountabili</w:t>
      </w:r>
      <w:r w:rsidR="005B1F5C" w:rsidRPr="00E128E9">
        <w:rPr>
          <w:rFonts w:ascii="Times New Roman" w:hAnsi="Times New Roman"/>
          <w:sz w:val="24"/>
        </w:rPr>
        <w:t>ty</w:t>
      </w:r>
      <w:r w:rsidR="000063D9" w:rsidRPr="00E128E9">
        <w:rPr>
          <w:rFonts w:ascii="Times New Roman" w:hAnsi="Times New Roman"/>
          <w:sz w:val="24"/>
        </w:rPr>
        <w:t xml:space="preserve"> and equality</w:t>
      </w:r>
      <w:r w:rsidR="002F2E2D" w:rsidRPr="00E128E9">
        <w:rPr>
          <w:rFonts w:ascii="Times New Roman" w:hAnsi="Times New Roman"/>
          <w:sz w:val="24"/>
        </w:rPr>
        <w:t xml:space="preserve"> given </w:t>
      </w:r>
      <w:r w:rsidR="00583520" w:rsidRPr="00E128E9">
        <w:rPr>
          <w:rFonts w:ascii="Times New Roman" w:hAnsi="Times New Roman"/>
          <w:sz w:val="24"/>
        </w:rPr>
        <w:t>that</w:t>
      </w:r>
      <w:r w:rsidR="002F2E2D" w:rsidRPr="00E128E9">
        <w:rPr>
          <w:rFonts w:ascii="Times New Roman" w:hAnsi="Times New Roman"/>
          <w:sz w:val="24"/>
        </w:rPr>
        <w:t xml:space="preserve"> development policy has evolved to integrate these principles more and more explicitly</w:t>
      </w:r>
      <w:r w:rsidR="005F571C" w:rsidRPr="00E128E9">
        <w:rPr>
          <w:rFonts w:ascii="Times New Roman" w:hAnsi="Times New Roman"/>
          <w:sz w:val="24"/>
        </w:rPr>
        <w:t>.</w:t>
      </w:r>
    </w:p>
    <w:p w14:paraId="0604A852" w14:textId="77777777" w:rsidR="000A0ECA" w:rsidRPr="00E128E9" w:rsidRDefault="00B113BC" w:rsidP="00030D45">
      <w:pPr>
        <w:pStyle w:val="ListParagraph"/>
        <w:numPr>
          <w:ilvl w:val="0"/>
          <w:numId w:val="16"/>
        </w:numPr>
        <w:spacing w:after="120" w:line="360" w:lineRule="auto"/>
        <w:rPr>
          <w:rFonts w:ascii="Times New Roman" w:hAnsi="Times New Roman"/>
          <w:sz w:val="24"/>
        </w:rPr>
      </w:pPr>
      <w:r w:rsidRPr="00E128E9">
        <w:rPr>
          <w:rFonts w:ascii="Times New Roman" w:hAnsi="Times New Roman"/>
          <w:sz w:val="24"/>
        </w:rPr>
        <w:t xml:space="preserve">Based on the foregoing, the measurement of plans, </w:t>
      </w:r>
      <w:r w:rsidR="00F215E5" w:rsidRPr="00E128E9">
        <w:rPr>
          <w:rFonts w:ascii="Times New Roman" w:hAnsi="Times New Roman"/>
          <w:sz w:val="24"/>
        </w:rPr>
        <w:t xml:space="preserve">strategies, </w:t>
      </w:r>
      <w:r w:rsidRPr="00E128E9">
        <w:rPr>
          <w:rFonts w:ascii="Times New Roman" w:hAnsi="Times New Roman"/>
          <w:sz w:val="24"/>
        </w:rPr>
        <w:t xml:space="preserve">processes and outcomes in both development and human rights </w:t>
      </w:r>
      <w:r w:rsidR="00F215E5" w:rsidRPr="00E128E9">
        <w:rPr>
          <w:rFonts w:ascii="Times New Roman" w:hAnsi="Times New Roman"/>
          <w:sz w:val="24"/>
        </w:rPr>
        <w:t xml:space="preserve">law </w:t>
      </w:r>
      <w:r w:rsidR="005B1F5C" w:rsidRPr="00E128E9">
        <w:rPr>
          <w:rFonts w:ascii="Times New Roman" w:hAnsi="Times New Roman"/>
          <w:sz w:val="24"/>
        </w:rPr>
        <w:t xml:space="preserve">monitoring </w:t>
      </w:r>
      <w:r w:rsidRPr="00E128E9">
        <w:rPr>
          <w:rFonts w:ascii="Times New Roman" w:hAnsi="Times New Roman"/>
          <w:sz w:val="24"/>
        </w:rPr>
        <w:t>can bear strong similarities</w:t>
      </w:r>
      <w:r w:rsidR="00F215E5" w:rsidRPr="00E128E9">
        <w:rPr>
          <w:rFonts w:ascii="Times New Roman" w:hAnsi="Times New Roman"/>
          <w:sz w:val="24"/>
        </w:rPr>
        <w:t>, and by consequence</w:t>
      </w:r>
      <w:r w:rsidR="00E73BF3" w:rsidRPr="00E128E9">
        <w:rPr>
          <w:rFonts w:ascii="Times New Roman" w:hAnsi="Times New Roman"/>
          <w:sz w:val="24"/>
        </w:rPr>
        <w:t>,</w:t>
      </w:r>
      <w:r w:rsidR="00F215E5" w:rsidRPr="00E128E9">
        <w:rPr>
          <w:rFonts w:ascii="Times New Roman" w:hAnsi="Times New Roman"/>
          <w:sz w:val="24"/>
        </w:rPr>
        <w:t xml:space="preserve"> so too can the indicators used for </w:t>
      </w:r>
      <w:r w:rsidR="005B1F5C" w:rsidRPr="00E128E9">
        <w:rPr>
          <w:rFonts w:ascii="Times New Roman" w:hAnsi="Times New Roman"/>
          <w:sz w:val="24"/>
        </w:rPr>
        <w:t>each</w:t>
      </w:r>
      <w:r w:rsidRPr="00E128E9">
        <w:rPr>
          <w:rFonts w:ascii="Times New Roman" w:hAnsi="Times New Roman"/>
          <w:sz w:val="24"/>
        </w:rPr>
        <w:t xml:space="preserve">. </w:t>
      </w:r>
    </w:p>
    <w:p w14:paraId="7BBA1140" w14:textId="77777777" w:rsidR="00CD50C2" w:rsidRPr="00E128E9" w:rsidRDefault="00F215E5" w:rsidP="00030D45">
      <w:pPr>
        <w:spacing w:after="120" w:line="360" w:lineRule="auto"/>
        <w:ind w:firstLine="720"/>
        <w:rPr>
          <w:rFonts w:ascii="Times New Roman" w:hAnsi="Times New Roman"/>
          <w:i/>
          <w:sz w:val="24"/>
        </w:rPr>
      </w:pPr>
      <w:r w:rsidRPr="00E128E9">
        <w:rPr>
          <w:rFonts w:ascii="Times New Roman" w:hAnsi="Times New Roman"/>
          <w:sz w:val="24"/>
        </w:rPr>
        <w:t>As a result, some</w:t>
      </w:r>
      <w:r w:rsidR="003953B9" w:rsidRPr="00E128E9">
        <w:rPr>
          <w:rFonts w:ascii="Times New Roman" w:hAnsi="Times New Roman"/>
          <w:sz w:val="24"/>
        </w:rPr>
        <w:t xml:space="preserve"> human rights indicators</w:t>
      </w:r>
      <w:r w:rsidR="00B113BC" w:rsidRPr="00E128E9">
        <w:rPr>
          <w:rFonts w:ascii="Times New Roman" w:hAnsi="Times New Roman"/>
          <w:sz w:val="24"/>
        </w:rPr>
        <w:t xml:space="preserve"> </w:t>
      </w:r>
      <w:r w:rsidRPr="00E128E9">
        <w:rPr>
          <w:rFonts w:ascii="Times New Roman" w:hAnsi="Times New Roman"/>
          <w:sz w:val="24"/>
        </w:rPr>
        <w:t>are</w:t>
      </w:r>
      <w:r w:rsidR="00B113BC" w:rsidRPr="00E128E9">
        <w:rPr>
          <w:rFonts w:ascii="Times New Roman" w:hAnsi="Times New Roman"/>
          <w:sz w:val="24"/>
        </w:rPr>
        <w:t xml:space="preserve"> used for development monitoring and evaluation purposes, and conversely development indicators such as those developed under MDG targets </w:t>
      </w:r>
      <w:r w:rsidRPr="00E128E9">
        <w:rPr>
          <w:rFonts w:ascii="Times New Roman" w:hAnsi="Times New Roman"/>
          <w:sz w:val="24"/>
        </w:rPr>
        <w:t xml:space="preserve">can </w:t>
      </w:r>
      <w:r w:rsidR="00B113BC" w:rsidRPr="00E128E9">
        <w:rPr>
          <w:rFonts w:ascii="Times New Roman" w:hAnsi="Times New Roman"/>
          <w:sz w:val="24"/>
        </w:rPr>
        <w:t>have relevance for monitoring human rights realization</w:t>
      </w:r>
      <w:r w:rsidR="00C0283B" w:rsidRPr="00E128E9">
        <w:rPr>
          <w:rFonts w:ascii="Times New Roman" w:hAnsi="Times New Roman"/>
          <w:sz w:val="24"/>
        </w:rPr>
        <w:t>.</w:t>
      </w:r>
      <w:r w:rsidR="003953B9" w:rsidRPr="00E128E9">
        <w:rPr>
          <w:rStyle w:val="FootnoteReference"/>
          <w:rFonts w:ascii="Times New Roman" w:hAnsi="Times New Roman"/>
          <w:sz w:val="24"/>
        </w:rPr>
        <w:footnoteReference w:id="8"/>
      </w:r>
      <w:r w:rsidR="0023791D" w:rsidRPr="00E128E9">
        <w:rPr>
          <w:rFonts w:ascii="Times New Roman" w:hAnsi="Times New Roman"/>
          <w:sz w:val="24"/>
        </w:rPr>
        <w:t xml:space="preserve">  </w:t>
      </w:r>
    </w:p>
    <w:p w14:paraId="2C34BEAF" w14:textId="3469CE50" w:rsidR="000A0ECA" w:rsidRPr="00E128E9" w:rsidRDefault="005B1F5C" w:rsidP="00030D45">
      <w:pPr>
        <w:spacing w:after="120" w:line="360" w:lineRule="auto"/>
        <w:ind w:firstLine="720"/>
        <w:rPr>
          <w:rFonts w:ascii="Times New Roman" w:hAnsi="Times New Roman"/>
          <w:sz w:val="24"/>
        </w:rPr>
      </w:pPr>
      <w:r w:rsidRPr="00E128E9">
        <w:rPr>
          <w:rFonts w:ascii="Times New Roman" w:hAnsi="Times New Roman"/>
          <w:sz w:val="24"/>
        </w:rPr>
        <w:t>S</w:t>
      </w:r>
      <w:r w:rsidR="0023791D" w:rsidRPr="00E128E9">
        <w:rPr>
          <w:rFonts w:ascii="Times New Roman" w:hAnsi="Times New Roman"/>
          <w:sz w:val="24"/>
        </w:rPr>
        <w:t>imilarities between human righ</w:t>
      </w:r>
      <w:r w:rsidRPr="00E128E9">
        <w:rPr>
          <w:rFonts w:ascii="Times New Roman" w:hAnsi="Times New Roman"/>
          <w:sz w:val="24"/>
        </w:rPr>
        <w:t>ts and development indicators are</w:t>
      </w:r>
      <w:r w:rsidR="0023791D" w:rsidRPr="00E128E9">
        <w:rPr>
          <w:rFonts w:ascii="Times New Roman" w:hAnsi="Times New Roman"/>
          <w:sz w:val="24"/>
        </w:rPr>
        <w:t xml:space="preserve"> evident in the context of the MDGs.  </w:t>
      </w:r>
      <w:r w:rsidR="00AB1407" w:rsidRPr="00E128E9">
        <w:rPr>
          <w:rFonts w:ascii="Times New Roman" w:hAnsi="Times New Roman"/>
          <w:sz w:val="24"/>
        </w:rPr>
        <w:t>S</w:t>
      </w:r>
      <w:r w:rsidR="000063D9" w:rsidRPr="00E128E9">
        <w:rPr>
          <w:rFonts w:ascii="Times New Roman" w:hAnsi="Times New Roman"/>
          <w:sz w:val="24"/>
        </w:rPr>
        <w:t xml:space="preserve">ome </w:t>
      </w:r>
      <w:r w:rsidR="009A53A6" w:rsidRPr="00E128E9">
        <w:rPr>
          <w:rFonts w:ascii="Times New Roman" w:hAnsi="Times New Roman"/>
          <w:sz w:val="24"/>
        </w:rPr>
        <w:t xml:space="preserve">MDG indicators </w:t>
      </w:r>
      <w:r w:rsidR="000063D9" w:rsidRPr="00E128E9">
        <w:rPr>
          <w:rFonts w:ascii="Times New Roman" w:hAnsi="Times New Roman"/>
          <w:sz w:val="24"/>
        </w:rPr>
        <w:t>measure the i</w:t>
      </w:r>
      <w:r w:rsidR="009A53A6" w:rsidRPr="00E128E9">
        <w:rPr>
          <w:rFonts w:ascii="Times New Roman" w:hAnsi="Times New Roman"/>
          <w:sz w:val="24"/>
        </w:rPr>
        <w:t xml:space="preserve">mplementation of specific human </w:t>
      </w:r>
      <w:r w:rsidR="00AB1407" w:rsidRPr="00E128E9">
        <w:rPr>
          <w:rFonts w:ascii="Times New Roman" w:hAnsi="Times New Roman"/>
          <w:sz w:val="24"/>
        </w:rPr>
        <w:t>rights</w:t>
      </w:r>
      <w:r w:rsidR="00FA0A1A" w:rsidRPr="00E128E9">
        <w:rPr>
          <w:rFonts w:ascii="Times New Roman" w:hAnsi="Times New Roman"/>
          <w:sz w:val="24"/>
        </w:rPr>
        <w:t xml:space="preserve">, although they do so </w:t>
      </w:r>
      <w:r w:rsidR="00BA118B" w:rsidRPr="00E128E9">
        <w:rPr>
          <w:rFonts w:ascii="Times New Roman" w:hAnsi="Times New Roman"/>
          <w:sz w:val="24"/>
        </w:rPr>
        <w:t>without explicit human rights reference</w:t>
      </w:r>
      <w:r w:rsidR="00232536" w:rsidRPr="00E128E9">
        <w:rPr>
          <w:rFonts w:ascii="Times New Roman" w:hAnsi="Times New Roman"/>
          <w:sz w:val="24"/>
        </w:rPr>
        <w:t xml:space="preserve"> </w:t>
      </w:r>
      <w:r w:rsidR="00FA0A1A" w:rsidRPr="00E128E9">
        <w:rPr>
          <w:rFonts w:ascii="Times New Roman" w:hAnsi="Times New Roman"/>
          <w:sz w:val="24"/>
        </w:rPr>
        <w:t xml:space="preserve">– </w:t>
      </w:r>
      <w:r w:rsidR="00232536" w:rsidRPr="00E128E9">
        <w:rPr>
          <w:rFonts w:ascii="Times New Roman" w:hAnsi="Times New Roman"/>
          <w:sz w:val="24"/>
        </w:rPr>
        <w:t>and perhaps more</w:t>
      </w:r>
      <w:r w:rsidR="00FA0A1A" w:rsidRPr="00E128E9">
        <w:rPr>
          <w:rFonts w:ascii="Times New Roman" w:hAnsi="Times New Roman"/>
          <w:sz w:val="24"/>
        </w:rPr>
        <w:t xml:space="preserve"> because of the conver</w:t>
      </w:r>
      <w:r w:rsidR="00C22A2A" w:rsidRPr="00E128E9">
        <w:rPr>
          <w:rFonts w:ascii="Times New Roman" w:hAnsi="Times New Roman"/>
          <w:sz w:val="24"/>
        </w:rPr>
        <w:t>ge</w:t>
      </w:r>
      <w:r w:rsidR="00FA0A1A" w:rsidRPr="00E128E9">
        <w:rPr>
          <w:rFonts w:ascii="Times New Roman" w:hAnsi="Times New Roman"/>
          <w:sz w:val="24"/>
        </w:rPr>
        <w:t xml:space="preserve">nce of areas of coverage of the MDGs and human </w:t>
      </w:r>
      <w:r w:rsidR="00EC13F0" w:rsidRPr="00E128E9">
        <w:rPr>
          <w:rFonts w:ascii="Times New Roman" w:hAnsi="Times New Roman"/>
          <w:sz w:val="24"/>
        </w:rPr>
        <w:t>rights</w:t>
      </w:r>
      <w:r w:rsidR="00FA0A1A" w:rsidRPr="00E128E9">
        <w:rPr>
          <w:rFonts w:ascii="Times New Roman" w:hAnsi="Times New Roman"/>
          <w:sz w:val="24"/>
        </w:rPr>
        <w:t xml:space="preserve"> treaties</w:t>
      </w:r>
      <w:r w:rsidR="003C45AD" w:rsidRPr="00E128E9">
        <w:rPr>
          <w:rFonts w:ascii="Times New Roman" w:hAnsi="Times New Roman"/>
          <w:sz w:val="24"/>
        </w:rPr>
        <w:t>.</w:t>
      </w:r>
      <w:r w:rsidR="003C45AD" w:rsidRPr="00E128E9">
        <w:rPr>
          <w:rFonts w:ascii="Times New Roman" w:hAnsi="Times New Roman"/>
          <w:sz w:val="24"/>
          <w:vertAlign w:val="superscript"/>
        </w:rPr>
        <w:footnoteReference w:id="9"/>
      </w:r>
      <w:r w:rsidR="0023791D" w:rsidRPr="00E128E9">
        <w:rPr>
          <w:rFonts w:ascii="Times New Roman" w:hAnsi="Times New Roman"/>
          <w:sz w:val="24"/>
        </w:rPr>
        <w:t xml:space="preserve"> </w:t>
      </w:r>
      <w:r w:rsidR="003C45AD" w:rsidRPr="00E128E9">
        <w:rPr>
          <w:rFonts w:ascii="Times New Roman" w:hAnsi="Times New Roman"/>
          <w:sz w:val="24"/>
        </w:rPr>
        <w:t>Indeed</w:t>
      </w:r>
      <w:r w:rsidR="00E73BF3" w:rsidRPr="00E128E9">
        <w:rPr>
          <w:rFonts w:ascii="Times New Roman" w:hAnsi="Times New Roman"/>
          <w:sz w:val="24"/>
        </w:rPr>
        <w:t>,</w:t>
      </w:r>
      <w:r w:rsidR="003C45AD" w:rsidRPr="00E128E9">
        <w:rPr>
          <w:rFonts w:ascii="Times New Roman" w:hAnsi="Times New Roman"/>
          <w:sz w:val="24"/>
        </w:rPr>
        <w:t xml:space="preserve"> </w:t>
      </w:r>
      <w:r w:rsidR="0023791D" w:rsidRPr="00E128E9">
        <w:rPr>
          <w:rFonts w:ascii="Times New Roman" w:hAnsi="Times New Roman"/>
          <w:sz w:val="24"/>
        </w:rPr>
        <w:t xml:space="preserve">the MDGs </w:t>
      </w:r>
      <w:r w:rsidRPr="00E128E9">
        <w:rPr>
          <w:rFonts w:ascii="Times New Roman" w:hAnsi="Times New Roman"/>
          <w:sz w:val="24"/>
        </w:rPr>
        <w:t xml:space="preserve">are criticized </w:t>
      </w:r>
      <w:r w:rsidR="0023791D" w:rsidRPr="00E128E9">
        <w:rPr>
          <w:rFonts w:ascii="Times New Roman" w:hAnsi="Times New Roman"/>
          <w:sz w:val="24"/>
        </w:rPr>
        <w:t xml:space="preserve">precisely </w:t>
      </w:r>
      <w:r w:rsidR="00E73BF3" w:rsidRPr="00E128E9">
        <w:rPr>
          <w:rFonts w:ascii="Times New Roman" w:hAnsi="Times New Roman"/>
          <w:sz w:val="24"/>
        </w:rPr>
        <w:t xml:space="preserve">for </w:t>
      </w:r>
      <w:r w:rsidR="0023791D" w:rsidRPr="00E128E9">
        <w:rPr>
          <w:rFonts w:ascii="Times New Roman" w:hAnsi="Times New Roman"/>
          <w:sz w:val="24"/>
        </w:rPr>
        <w:t>their neglect of human rights</w:t>
      </w:r>
      <w:r w:rsidR="002B7B65" w:rsidRPr="00E128E9">
        <w:rPr>
          <w:rStyle w:val="FootnoteReference"/>
          <w:rFonts w:ascii="Times New Roman" w:hAnsi="Times New Roman"/>
          <w:sz w:val="24"/>
        </w:rPr>
        <w:footnoteReference w:id="10"/>
      </w:r>
      <w:r w:rsidR="00FA0A1A" w:rsidRPr="00E128E9">
        <w:rPr>
          <w:rFonts w:ascii="Times New Roman" w:hAnsi="Times New Roman"/>
          <w:sz w:val="24"/>
        </w:rPr>
        <w:t xml:space="preserve"> </w:t>
      </w:r>
      <w:r w:rsidRPr="00E128E9">
        <w:rPr>
          <w:rFonts w:ascii="Times New Roman" w:hAnsi="Times New Roman"/>
          <w:sz w:val="24"/>
        </w:rPr>
        <w:t xml:space="preserve">and the fact that their </w:t>
      </w:r>
      <w:r w:rsidR="00BA118B" w:rsidRPr="00E128E9">
        <w:rPr>
          <w:rFonts w:ascii="Times New Roman" w:hAnsi="Times New Roman"/>
          <w:sz w:val="24"/>
        </w:rPr>
        <w:t xml:space="preserve">indicators and targets </w:t>
      </w:r>
      <w:r w:rsidRPr="00E128E9">
        <w:rPr>
          <w:rFonts w:ascii="Times New Roman" w:hAnsi="Times New Roman"/>
          <w:sz w:val="24"/>
        </w:rPr>
        <w:t>are</w:t>
      </w:r>
      <w:r w:rsidR="00BA118B" w:rsidRPr="00E128E9">
        <w:rPr>
          <w:rFonts w:ascii="Times New Roman" w:hAnsi="Times New Roman"/>
          <w:sz w:val="24"/>
        </w:rPr>
        <w:t xml:space="preserve"> formulated without </w:t>
      </w:r>
      <w:r w:rsidR="00F215E5" w:rsidRPr="00E128E9">
        <w:rPr>
          <w:rFonts w:ascii="Times New Roman" w:hAnsi="Times New Roman"/>
          <w:sz w:val="24"/>
        </w:rPr>
        <w:t xml:space="preserve">any systematic or explicit integration of </w:t>
      </w:r>
      <w:r w:rsidR="00BA118B" w:rsidRPr="00E128E9">
        <w:rPr>
          <w:rFonts w:ascii="Times New Roman" w:hAnsi="Times New Roman"/>
          <w:sz w:val="24"/>
        </w:rPr>
        <w:t xml:space="preserve">human rights. </w:t>
      </w:r>
      <w:r w:rsidRPr="00E128E9">
        <w:rPr>
          <w:rFonts w:ascii="Times New Roman" w:hAnsi="Times New Roman"/>
          <w:sz w:val="24"/>
        </w:rPr>
        <w:t xml:space="preserve"> </w:t>
      </w:r>
      <w:r w:rsidR="00BA118B" w:rsidRPr="00E128E9">
        <w:rPr>
          <w:rFonts w:ascii="Times New Roman" w:hAnsi="Times New Roman"/>
          <w:sz w:val="24"/>
        </w:rPr>
        <w:t xml:space="preserve">It is only </w:t>
      </w:r>
      <w:r w:rsidR="00BA118B" w:rsidRPr="00E128E9">
        <w:rPr>
          <w:rFonts w:ascii="Times New Roman" w:hAnsi="Times New Roman"/>
          <w:sz w:val="24"/>
        </w:rPr>
        <w:lastRenderedPageBreak/>
        <w:t>through OHCHR</w:t>
      </w:r>
      <w:r w:rsidR="00F852CA" w:rsidRPr="00E128E9">
        <w:rPr>
          <w:rFonts w:ascii="Times New Roman" w:hAnsi="Times New Roman"/>
          <w:sz w:val="24"/>
        </w:rPr>
        <w:t>’s work</w:t>
      </w:r>
      <w:r w:rsidR="00BA118B" w:rsidRPr="00E128E9">
        <w:rPr>
          <w:rFonts w:ascii="Times New Roman" w:hAnsi="Times New Roman"/>
          <w:sz w:val="24"/>
        </w:rPr>
        <w:t xml:space="preserve"> on human rights indicators that it has been acknowledged that the MDG data and indicators </w:t>
      </w:r>
      <w:r w:rsidRPr="00E128E9">
        <w:rPr>
          <w:rFonts w:ascii="Times New Roman" w:hAnsi="Times New Roman"/>
          <w:sz w:val="24"/>
        </w:rPr>
        <w:t>may</w:t>
      </w:r>
      <w:r w:rsidR="00F852CA" w:rsidRPr="00E128E9">
        <w:rPr>
          <w:rFonts w:ascii="Times New Roman" w:hAnsi="Times New Roman"/>
          <w:sz w:val="24"/>
        </w:rPr>
        <w:t>,</w:t>
      </w:r>
      <w:r w:rsidR="00BA118B" w:rsidRPr="00E128E9">
        <w:rPr>
          <w:rFonts w:ascii="Times New Roman" w:hAnsi="Times New Roman"/>
          <w:sz w:val="24"/>
        </w:rPr>
        <w:t xml:space="preserve"> in fact</w:t>
      </w:r>
      <w:r w:rsidR="00F852CA" w:rsidRPr="00E128E9">
        <w:rPr>
          <w:rFonts w:ascii="Times New Roman" w:hAnsi="Times New Roman"/>
          <w:sz w:val="24"/>
        </w:rPr>
        <w:t>,</w:t>
      </w:r>
      <w:r w:rsidR="00BA118B" w:rsidRPr="00E128E9">
        <w:rPr>
          <w:rFonts w:ascii="Times New Roman" w:hAnsi="Times New Roman"/>
          <w:sz w:val="24"/>
        </w:rPr>
        <w:t xml:space="preserve"> create opportunities </w:t>
      </w:r>
      <w:r w:rsidRPr="00E128E9">
        <w:rPr>
          <w:rFonts w:ascii="Times New Roman" w:hAnsi="Times New Roman"/>
          <w:sz w:val="24"/>
        </w:rPr>
        <w:t>for</w:t>
      </w:r>
      <w:r w:rsidR="00BA118B" w:rsidRPr="00E128E9">
        <w:rPr>
          <w:rFonts w:ascii="Times New Roman" w:hAnsi="Times New Roman"/>
          <w:sz w:val="24"/>
        </w:rPr>
        <w:t xml:space="preserve"> human rights monitoring. Thus</w:t>
      </w:r>
      <w:r w:rsidR="00F852CA" w:rsidRPr="00E128E9">
        <w:rPr>
          <w:rFonts w:ascii="Times New Roman" w:hAnsi="Times New Roman"/>
          <w:sz w:val="24"/>
        </w:rPr>
        <w:t>,</w:t>
      </w:r>
      <w:r w:rsidR="00BA118B" w:rsidRPr="00E128E9">
        <w:rPr>
          <w:rFonts w:ascii="Times New Roman" w:hAnsi="Times New Roman"/>
          <w:sz w:val="24"/>
        </w:rPr>
        <w:t xml:space="preserve"> </w:t>
      </w:r>
      <w:r w:rsidR="00F215E5" w:rsidRPr="00E128E9">
        <w:rPr>
          <w:rFonts w:ascii="Times New Roman" w:hAnsi="Times New Roman"/>
          <w:sz w:val="24"/>
        </w:rPr>
        <w:t>important</w:t>
      </w:r>
      <w:r w:rsidR="00BA118B" w:rsidRPr="00E128E9">
        <w:rPr>
          <w:rFonts w:ascii="Times New Roman" w:hAnsi="Times New Roman"/>
          <w:sz w:val="24"/>
        </w:rPr>
        <w:t xml:space="preserve"> linkage</w:t>
      </w:r>
      <w:r w:rsidR="00F215E5" w:rsidRPr="00E128E9">
        <w:rPr>
          <w:rFonts w:ascii="Times New Roman" w:hAnsi="Times New Roman"/>
          <w:sz w:val="24"/>
        </w:rPr>
        <w:t>s</w:t>
      </w:r>
      <w:r w:rsidR="00BA118B" w:rsidRPr="00E128E9">
        <w:rPr>
          <w:rFonts w:ascii="Times New Roman" w:hAnsi="Times New Roman"/>
          <w:sz w:val="24"/>
        </w:rPr>
        <w:t xml:space="preserve"> between the MDGs and human rights </w:t>
      </w:r>
      <w:r w:rsidR="00F215E5" w:rsidRPr="00E128E9">
        <w:rPr>
          <w:rFonts w:ascii="Times New Roman" w:hAnsi="Times New Roman"/>
          <w:sz w:val="24"/>
        </w:rPr>
        <w:t>have begun to be recognized in common</w:t>
      </w:r>
      <w:r w:rsidR="00B76ACA" w:rsidRPr="00E128E9">
        <w:rPr>
          <w:rFonts w:ascii="Times New Roman" w:hAnsi="Times New Roman"/>
          <w:sz w:val="24"/>
        </w:rPr>
        <w:t xml:space="preserve"> values </w:t>
      </w:r>
      <w:r w:rsidR="00F215E5" w:rsidRPr="00E128E9">
        <w:rPr>
          <w:rFonts w:ascii="Times New Roman" w:hAnsi="Times New Roman"/>
          <w:sz w:val="24"/>
        </w:rPr>
        <w:t>as well as shared</w:t>
      </w:r>
      <w:r w:rsidR="00B76ACA" w:rsidRPr="00E128E9">
        <w:rPr>
          <w:rFonts w:ascii="Times New Roman" w:hAnsi="Times New Roman"/>
          <w:sz w:val="24"/>
        </w:rPr>
        <w:t xml:space="preserve"> i</w:t>
      </w:r>
      <w:r w:rsidR="00BA118B" w:rsidRPr="00E128E9">
        <w:rPr>
          <w:rFonts w:ascii="Times New Roman" w:hAnsi="Times New Roman"/>
          <w:sz w:val="24"/>
        </w:rPr>
        <w:t>ndicators.</w:t>
      </w:r>
      <w:r w:rsidR="00BA118B" w:rsidRPr="00E128E9">
        <w:rPr>
          <w:rStyle w:val="FootnoteReference"/>
          <w:rFonts w:ascii="Times New Roman" w:hAnsi="Times New Roman"/>
          <w:sz w:val="24"/>
        </w:rPr>
        <w:footnoteReference w:id="11"/>
      </w:r>
    </w:p>
    <w:p w14:paraId="7E8411EB" w14:textId="7A6C8BA4" w:rsidR="000A0ECA" w:rsidRPr="00E128E9" w:rsidRDefault="00B76ACA" w:rsidP="00030D45">
      <w:pPr>
        <w:spacing w:after="120" w:line="360" w:lineRule="auto"/>
        <w:ind w:firstLine="720"/>
        <w:rPr>
          <w:rFonts w:ascii="Times New Roman" w:hAnsi="Times New Roman"/>
          <w:sz w:val="24"/>
        </w:rPr>
      </w:pPr>
      <w:r w:rsidRPr="00E128E9">
        <w:rPr>
          <w:rFonts w:ascii="Times New Roman" w:hAnsi="Times New Roman"/>
          <w:sz w:val="24"/>
        </w:rPr>
        <w:t>Human rights and governance represent another domain of</w:t>
      </w:r>
      <w:r w:rsidR="00F24160" w:rsidRPr="00E128E9">
        <w:rPr>
          <w:rFonts w:ascii="Times New Roman" w:hAnsi="Times New Roman"/>
          <w:sz w:val="24"/>
        </w:rPr>
        <w:t xml:space="preserve"> </w:t>
      </w:r>
      <w:r w:rsidR="002D4D52" w:rsidRPr="00E128E9">
        <w:rPr>
          <w:rFonts w:ascii="Times New Roman" w:hAnsi="Times New Roman"/>
          <w:sz w:val="24"/>
        </w:rPr>
        <w:t xml:space="preserve">similarity, but also </w:t>
      </w:r>
      <w:r w:rsidR="00F215E5" w:rsidRPr="00E128E9">
        <w:rPr>
          <w:rFonts w:ascii="Times New Roman" w:hAnsi="Times New Roman"/>
          <w:sz w:val="24"/>
        </w:rPr>
        <w:t xml:space="preserve">of </w:t>
      </w:r>
      <w:r w:rsidR="00F24160" w:rsidRPr="00E128E9">
        <w:rPr>
          <w:rFonts w:ascii="Times New Roman" w:hAnsi="Times New Roman"/>
          <w:sz w:val="24"/>
        </w:rPr>
        <w:t>ambiguity</w:t>
      </w:r>
      <w:r w:rsidR="0040724A" w:rsidRPr="00E128E9">
        <w:rPr>
          <w:rFonts w:ascii="Times New Roman" w:hAnsi="Times New Roman"/>
          <w:sz w:val="24"/>
        </w:rPr>
        <w:t xml:space="preserve">. </w:t>
      </w:r>
      <w:r w:rsidR="005B1F5C" w:rsidRPr="00E128E9">
        <w:rPr>
          <w:rFonts w:ascii="Times New Roman" w:hAnsi="Times New Roman"/>
          <w:sz w:val="24"/>
        </w:rPr>
        <w:t xml:space="preserve"> </w:t>
      </w:r>
      <w:r w:rsidR="00D00FDE" w:rsidRPr="00E128E9">
        <w:rPr>
          <w:rFonts w:ascii="Times New Roman" w:hAnsi="Times New Roman"/>
          <w:sz w:val="24"/>
        </w:rPr>
        <w:t xml:space="preserve">A </w:t>
      </w:r>
      <w:r w:rsidR="009E30B8">
        <w:rPr>
          <w:rFonts w:ascii="Times New Roman" w:hAnsi="Times New Roman"/>
          <w:sz w:val="24"/>
        </w:rPr>
        <w:t>relatively</w:t>
      </w:r>
      <w:r w:rsidR="00480F00">
        <w:rPr>
          <w:rFonts w:ascii="Times New Roman" w:hAnsi="Times New Roman"/>
          <w:sz w:val="24"/>
        </w:rPr>
        <w:t xml:space="preserve"> </w:t>
      </w:r>
      <w:r w:rsidR="0040724A" w:rsidRPr="00E128E9">
        <w:rPr>
          <w:rFonts w:ascii="Times New Roman" w:hAnsi="Times New Roman"/>
          <w:sz w:val="24"/>
        </w:rPr>
        <w:t>recent</w:t>
      </w:r>
      <w:r w:rsidR="001C37A1" w:rsidRPr="00E128E9">
        <w:rPr>
          <w:rFonts w:ascii="Times New Roman" w:hAnsi="Times New Roman"/>
          <w:sz w:val="24"/>
        </w:rPr>
        <w:t xml:space="preserve"> indicator framework is the Ibrahim Index of African Governance</w:t>
      </w:r>
      <w:r w:rsidR="000030CE" w:rsidRPr="00E128E9">
        <w:rPr>
          <w:rFonts w:ascii="Times New Roman" w:hAnsi="Times New Roman"/>
          <w:sz w:val="24"/>
        </w:rPr>
        <w:t xml:space="preserve"> published b</w:t>
      </w:r>
      <w:r w:rsidR="005B1F5C" w:rsidRPr="00E128E9">
        <w:rPr>
          <w:rFonts w:ascii="Times New Roman" w:hAnsi="Times New Roman"/>
          <w:sz w:val="24"/>
        </w:rPr>
        <w:t>y the Mo Ibrahim Foundation</w:t>
      </w:r>
      <w:r w:rsidR="004566A8">
        <w:rPr>
          <w:rFonts w:ascii="Times New Roman" w:hAnsi="Times New Roman"/>
          <w:sz w:val="24"/>
        </w:rPr>
        <w:t xml:space="preserve"> (first published in 2007)</w:t>
      </w:r>
      <w:r w:rsidR="005B1F5C" w:rsidRPr="00E128E9">
        <w:rPr>
          <w:rFonts w:ascii="Times New Roman" w:hAnsi="Times New Roman"/>
          <w:sz w:val="24"/>
        </w:rPr>
        <w:t>. This</w:t>
      </w:r>
      <w:r w:rsidR="000030CE" w:rsidRPr="00E128E9">
        <w:rPr>
          <w:rFonts w:ascii="Times New Roman" w:hAnsi="Times New Roman"/>
          <w:sz w:val="24"/>
        </w:rPr>
        <w:t xml:space="preserve"> index is intended as a tool for civil society in African countries to hold their governments to account</w:t>
      </w:r>
      <w:r w:rsidR="00C152E9" w:rsidRPr="00E128E9">
        <w:rPr>
          <w:rFonts w:ascii="Times New Roman" w:hAnsi="Times New Roman"/>
          <w:sz w:val="24"/>
        </w:rPr>
        <w:t xml:space="preserve">. Indicators are divided into four sub-headings: safety and the rule of law; participation and human rights; sustainable economic opportunity, and human development. Accountability is </w:t>
      </w:r>
      <w:r w:rsidR="005B1F5C" w:rsidRPr="00E128E9">
        <w:rPr>
          <w:rFonts w:ascii="Times New Roman" w:hAnsi="Times New Roman"/>
          <w:sz w:val="24"/>
        </w:rPr>
        <w:t>addressed</w:t>
      </w:r>
      <w:r w:rsidR="00C152E9" w:rsidRPr="00E128E9">
        <w:rPr>
          <w:rFonts w:ascii="Times New Roman" w:hAnsi="Times New Roman"/>
          <w:sz w:val="24"/>
        </w:rPr>
        <w:t xml:space="preserve"> in the context of </w:t>
      </w:r>
      <w:r w:rsidR="00DA69B7" w:rsidRPr="00E128E9">
        <w:rPr>
          <w:rFonts w:ascii="Times New Roman" w:hAnsi="Times New Roman"/>
          <w:sz w:val="24"/>
        </w:rPr>
        <w:t xml:space="preserve">safety and the rule of law </w:t>
      </w:r>
      <w:r w:rsidR="00C152E9" w:rsidRPr="00E128E9">
        <w:rPr>
          <w:rFonts w:ascii="Times New Roman" w:hAnsi="Times New Roman"/>
          <w:sz w:val="24"/>
        </w:rPr>
        <w:t xml:space="preserve">together with </w:t>
      </w:r>
      <w:r w:rsidR="00B3028C" w:rsidRPr="00E128E9">
        <w:rPr>
          <w:rFonts w:ascii="Times New Roman" w:hAnsi="Times New Roman"/>
          <w:sz w:val="24"/>
        </w:rPr>
        <w:t>anti</w:t>
      </w:r>
      <w:r w:rsidR="00C152E9" w:rsidRPr="00E128E9">
        <w:rPr>
          <w:rFonts w:ascii="Times New Roman" w:hAnsi="Times New Roman"/>
          <w:sz w:val="24"/>
        </w:rPr>
        <w:t xml:space="preserve">-corruption. Human </w:t>
      </w:r>
      <w:r w:rsidR="00DE02E9" w:rsidRPr="00E128E9">
        <w:rPr>
          <w:rFonts w:ascii="Times New Roman" w:hAnsi="Times New Roman"/>
          <w:sz w:val="24"/>
        </w:rPr>
        <w:t>rights are</w:t>
      </w:r>
      <w:r w:rsidR="00C152E9" w:rsidRPr="00E128E9">
        <w:rPr>
          <w:rFonts w:ascii="Times New Roman" w:hAnsi="Times New Roman"/>
          <w:sz w:val="24"/>
        </w:rPr>
        <w:t xml:space="preserve"> analyzed in the section on </w:t>
      </w:r>
      <w:r w:rsidR="00DA69B7" w:rsidRPr="00E128E9">
        <w:rPr>
          <w:rFonts w:ascii="Times New Roman" w:hAnsi="Times New Roman"/>
          <w:sz w:val="24"/>
        </w:rPr>
        <w:t>participation and human rights</w:t>
      </w:r>
      <w:r w:rsidR="00DA69B7">
        <w:rPr>
          <w:rFonts w:ascii="Times New Roman" w:hAnsi="Times New Roman"/>
          <w:sz w:val="24"/>
        </w:rPr>
        <w:t>,</w:t>
      </w:r>
      <w:r w:rsidR="00DA69B7" w:rsidRPr="00E128E9">
        <w:rPr>
          <w:rFonts w:ascii="Times New Roman" w:hAnsi="Times New Roman"/>
          <w:sz w:val="24"/>
        </w:rPr>
        <w:t xml:space="preserve"> </w:t>
      </w:r>
      <w:r w:rsidR="007F6067" w:rsidRPr="00E128E9">
        <w:rPr>
          <w:rFonts w:ascii="Times New Roman" w:hAnsi="Times New Roman"/>
          <w:sz w:val="24"/>
        </w:rPr>
        <w:t>which comprises three sub-headings: p</w:t>
      </w:r>
      <w:r w:rsidR="00C152E9" w:rsidRPr="00E128E9">
        <w:rPr>
          <w:rFonts w:ascii="Times New Roman" w:hAnsi="Times New Roman"/>
          <w:sz w:val="24"/>
        </w:rPr>
        <w:t>articipation, human</w:t>
      </w:r>
      <w:r w:rsidR="008B0407" w:rsidRPr="00E128E9">
        <w:rPr>
          <w:rFonts w:ascii="Times New Roman" w:hAnsi="Times New Roman"/>
          <w:sz w:val="24"/>
        </w:rPr>
        <w:t xml:space="preserve"> </w:t>
      </w:r>
      <w:r w:rsidR="00C152E9" w:rsidRPr="00E128E9">
        <w:rPr>
          <w:rFonts w:ascii="Times New Roman" w:hAnsi="Times New Roman"/>
          <w:sz w:val="24"/>
        </w:rPr>
        <w:t xml:space="preserve">rights, and gender. </w:t>
      </w:r>
      <w:r w:rsidR="00B3028C" w:rsidRPr="00E128E9">
        <w:rPr>
          <w:rFonts w:ascii="Times New Roman" w:hAnsi="Times New Roman"/>
          <w:sz w:val="24"/>
        </w:rPr>
        <w:t xml:space="preserve"> </w:t>
      </w:r>
      <w:r w:rsidR="00C152E9" w:rsidRPr="00E128E9">
        <w:rPr>
          <w:rFonts w:ascii="Times New Roman" w:hAnsi="Times New Roman"/>
          <w:sz w:val="24"/>
        </w:rPr>
        <w:t xml:space="preserve">The </w:t>
      </w:r>
      <w:r w:rsidR="00D00FDE" w:rsidRPr="00E128E9">
        <w:rPr>
          <w:rFonts w:ascii="Times New Roman" w:hAnsi="Times New Roman"/>
          <w:sz w:val="24"/>
        </w:rPr>
        <w:t xml:space="preserve">section on </w:t>
      </w:r>
      <w:r w:rsidR="00C152E9" w:rsidRPr="00E128E9">
        <w:rPr>
          <w:rFonts w:ascii="Times New Roman" w:hAnsi="Times New Roman"/>
          <w:sz w:val="24"/>
        </w:rPr>
        <w:t xml:space="preserve">participation </w:t>
      </w:r>
      <w:r w:rsidR="007F6067" w:rsidRPr="00E128E9">
        <w:rPr>
          <w:rFonts w:ascii="Times New Roman" w:hAnsi="Times New Roman"/>
          <w:sz w:val="24"/>
        </w:rPr>
        <w:t xml:space="preserve">deals </w:t>
      </w:r>
      <w:r w:rsidR="00D00FDE" w:rsidRPr="00E128E9">
        <w:rPr>
          <w:rFonts w:ascii="Times New Roman" w:hAnsi="Times New Roman"/>
          <w:sz w:val="24"/>
        </w:rPr>
        <w:t xml:space="preserve">primarily </w:t>
      </w:r>
      <w:r w:rsidR="007F6067" w:rsidRPr="00E128E9">
        <w:rPr>
          <w:rFonts w:ascii="Times New Roman" w:hAnsi="Times New Roman"/>
          <w:sz w:val="24"/>
        </w:rPr>
        <w:t xml:space="preserve">with election issues, the human rights </w:t>
      </w:r>
      <w:r w:rsidR="00D00FDE" w:rsidRPr="00E128E9">
        <w:rPr>
          <w:rFonts w:ascii="Times New Roman" w:hAnsi="Times New Roman"/>
          <w:sz w:val="24"/>
        </w:rPr>
        <w:t>section</w:t>
      </w:r>
      <w:r w:rsidR="007F6067" w:rsidRPr="00E128E9">
        <w:rPr>
          <w:rFonts w:ascii="Times New Roman" w:hAnsi="Times New Roman"/>
          <w:sz w:val="24"/>
        </w:rPr>
        <w:t xml:space="preserve"> with civil and political rights, and the gender </w:t>
      </w:r>
      <w:r w:rsidR="00D00FDE" w:rsidRPr="00E128E9">
        <w:rPr>
          <w:rFonts w:ascii="Times New Roman" w:hAnsi="Times New Roman"/>
          <w:sz w:val="24"/>
        </w:rPr>
        <w:t>section</w:t>
      </w:r>
      <w:r w:rsidR="007F6067" w:rsidRPr="00E128E9">
        <w:rPr>
          <w:rFonts w:ascii="Times New Roman" w:hAnsi="Times New Roman"/>
          <w:sz w:val="24"/>
        </w:rPr>
        <w:t xml:space="preserve"> with education indicators, </w:t>
      </w:r>
      <w:r w:rsidR="00D00FDE" w:rsidRPr="00E128E9">
        <w:rPr>
          <w:rFonts w:ascii="Times New Roman" w:hAnsi="Times New Roman"/>
          <w:sz w:val="24"/>
        </w:rPr>
        <w:t xml:space="preserve">the </w:t>
      </w:r>
      <w:r w:rsidR="007F6067" w:rsidRPr="00E128E9">
        <w:rPr>
          <w:rFonts w:ascii="Times New Roman" w:hAnsi="Times New Roman"/>
          <w:sz w:val="24"/>
        </w:rPr>
        <w:t>proportion of women who are economically active outside the household, and the proportion of seats held by women</w:t>
      </w:r>
      <w:r w:rsidR="00E56110" w:rsidRPr="00E128E9">
        <w:rPr>
          <w:rFonts w:ascii="Times New Roman" w:hAnsi="Times New Roman"/>
          <w:sz w:val="24"/>
        </w:rPr>
        <w:t>.</w:t>
      </w:r>
      <w:r w:rsidR="007F6067" w:rsidRPr="00E128E9">
        <w:rPr>
          <w:rStyle w:val="FootnoteReference"/>
          <w:rFonts w:ascii="Times New Roman" w:hAnsi="Times New Roman"/>
          <w:sz w:val="24"/>
        </w:rPr>
        <w:footnoteReference w:id="12"/>
      </w:r>
    </w:p>
    <w:p w14:paraId="2BB0561D" w14:textId="45B7D4F1" w:rsidR="000A0ECA" w:rsidRPr="00E128E9" w:rsidRDefault="00D00FDE" w:rsidP="00030D45">
      <w:pPr>
        <w:spacing w:after="120" w:line="360" w:lineRule="auto"/>
        <w:ind w:firstLine="720"/>
        <w:rPr>
          <w:rFonts w:ascii="Times New Roman" w:hAnsi="Times New Roman"/>
          <w:sz w:val="24"/>
        </w:rPr>
      </w:pPr>
      <w:r w:rsidRPr="00E128E9">
        <w:rPr>
          <w:rFonts w:ascii="Times New Roman" w:hAnsi="Times New Roman"/>
          <w:sz w:val="24"/>
        </w:rPr>
        <w:t xml:space="preserve">Despite potential </w:t>
      </w:r>
      <w:r w:rsidR="00BA42DE" w:rsidRPr="00E128E9">
        <w:rPr>
          <w:rFonts w:ascii="Times New Roman" w:hAnsi="Times New Roman"/>
          <w:sz w:val="24"/>
        </w:rPr>
        <w:t>question</w:t>
      </w:r>
      <w:r w:rsidRPr="00E128E9">
        <w:rPr>
          <w:rFonts w:ascii="Times New Roman" w:hAnsi="Times New Roman"/>
          <w:sz w:val="24"/>
        </w:rPr>
        <w:t>s surrounding</w:t>
      </w:r>
      <w:r w:rsidR="00BA42DE" w:rsidRPr="00E128E9">
        <w:rPr>
          <w:rFonts w:ascii="Times New Roman" w:hAnsi="Times New Roman"/>
          <w:sz w:val="24"/>
        </w:rPr>
        <w:t xml:space="preserve"> </w:t>
      </w:r>
      <w:r w:rsidR="00531487" w:rsidRPr="00E128E9">
        <w:rPr>
          <w:rFonts w:ascii="Times New Roman" w:hAnsi="Times New Roman"/>
          <w:sz w:val="24"/>
        </w:rPr>
        <w:t>the</w:t>
      </w:r>
      <w:r w:rsidR="00531487">
        <w:rPr>
          <w:rFonts w:ascii="Times New Roman" w:hAnsi="Times New Roman"/>
          <w:sz w:val="24"/>
        </w:rPr>
        <w:t xml:space="preserve"> </w:t>
      </w:r>
      <w:r w:rsidR="00D3767B">
        <w:rPr>
          <w:rFonts w:ascii="Times New Roman" w:hAnsi="Times New Roman"/>
          <w:sz w:val="24"/>
        </w:rPr>
        <w:t xml:space="preserve">comparability </w:t>
      </w:r>
      <w:r w:rsidR="00E73D89">
        <w:rPr>
          <w:rFonts w:ascii="Times New Roman" w:hAnsi="Times New Roman"/>
          <w:sz w:val="24"/>
        </w:rPr>
        <w:t>of data from different</w:t>
      </w:r>
      <w:r w:rsidR="00303E39">
        <w:rPr>
          <w:rFonts w:ascii="Times New Roman" w:hAnsi="Times New Roman"/>
          <w:sz w:val="24"/>
        </w:rPr>
        <w:t xml:space="preserve"> sources in individual countries leading to one score ranking of</w:t>
      </w:r>
      <w:r w:rsidR="00D3767B">
        <w:rPr>
          <w:rFonts w:ascii="Times New Roman" w:hAnsi="Times New Roman"/>
          <w:sz w:val="24"/>
        </w:rPr>
        <w:t xml:space="preserve"> countries</w:t>
      </w:r>
      <w:r w:rsidR="00937410">
        <w:rPr>
          <w:rFonts w:ascii="Times New Roman" w:hAnsi="Times New Roman"/>
          <w:sz w:val="24"/>
        </w:rPr>
        <w:t xml:space="preserve"> </w:t>
      </w:r>
      <w:r w:rsidR="00303E39">
        <w:rPr>
          <w:rFonts w:ascii="Times New Roman" w:hAnsi="Times New Roman"/>
          <w:sz w:val="24"/>
        </w:rPr>
        <w:t xml:space="preserve">and with respect to the validity of data supplied by expert </w:t>
      </w:r>
      <w:proofErr w:type="gramStart"/>
      <w:r w:rsidR="00303E39">
        <w:rPr>
          <w:rFonts w:ascii="Times New Roman" w:hAnsi="Times New Roman"/>
          <w:sz w:val="24"/>
        </w:rPr>
        <w:t xml:space="preserve">assessments </w:t>
      </w:r>
      <w:r w:rsidR="00E56110" w:rsidRPr="00E128E9">
        <w:rPr>
          <w:rFonts w:ascii="Times New Roman" w:hAnsi="Times New Roman"/>
          <w:sz w:val="24"/>
        </w:rPr>
        <w:t>,</w:t>
      </w:r>
      <w:proofErr w:type="gramEnd"/>
      <w:r w:rsidR="00E56110" w:rsidRPr="00E128E9">
        <w:rPr>
          <w:rFonts w:ascii="Times New Roman" w:hAnsi="Times New Roman"/>
          <w:sz w:val="24"/>
        </w:rPr>
        <w:t xml:space="preserve"> </w:t>
      </w:r>
      <w:r w:rsidRPr="00E128E9">
        <w:rPr>
          <w:rFonts w:ascii="Times New Roman" w:hAnsi="Times New Roman"/>
          <w:sz w:val="24"/>
        </w:rPr>
        <w:t xml:space="preserve">it is noteworthy </w:t>
      </w:r>
      <w:r w:rsidR="005F571C" w:rsidRPr="00E128E9">
        <w:rPr>
          <w:rFonts w:ascii="Times New Roman" w:hAnsi="Times New Roman"/>
          <w:sz w:val="24"/>
        </w:rPr>
        <w:t>how</w:t>
      </w:r>
      <w:r w:rsidR="00E56110" w:rsidRPr="00E128E9">
        <w:rPr>
          <w:rFonts w:ascii="Times New Roman" w:hAnsi="Times New Roman"/>
          <w:sz w:val="24"/>
        </w:rPr>
        <w:t xml:space="preserve"> human rights </w:t>
      </w:r>
      <w:r w:rsidRPr="00E128E9">
        <w:rPr>
          <w:rFonts w:ascii="Times New Roman" w:hAnsi="Times New Roman"/>
          <w:sz w:val="24"/>
        </w:rPr>
        <w:t xml:space="preserve">are </w:t>
      </w:r>
      <w:r w:rsidR="00E56110" w:rsidRPr="00E128E9">
        <w:rPr>
          <w:rFonts w:ascii="Times New Roman" w:hAnsi="Times New Roman"/>
          <w:sz w:val="24"/>
        </w:rPr>
        <w:t xml:space="preserve">classified in the governance index. Accountability is related more to </w:t>
      </w:r>
      <w:r w:rsidR="00BA3102" w:rsidRPr="00E128E9">
        <w:rPr>
          <w:rFonts w:ascii="Times New Roman" w:hAnsi="Times New Roman"/>
          <w:sz w:val="24"/>
        </w:rPr>
        <w:t>anti</w:t>
      </w:r>
      <w:r w:rsidR="00E56110" w:rsidRPr="00E128E9">
        <w:rPr>
          <w:rFonts w:ascii="Times New Roman" w:hAnsi="Times New Roman"/>
          <w:sz w:val="24"/>
        </w:rPr>
        <w:t xml:space="preserve">-corruption than to human rights, and participation is linked </w:t>
      </w:r>
      <w:r w:rsidR="008B0407" w:rsidRPr="00E128E9">
        <w:rPr>
          <w:rFonts w:ascii="Times New Roman" w:hAnsi="Times New Roman"/>
          <w:sz w:val="24"/>
        </w:rPr>
        <w:t xml:space="preserve">more </w:t>
      </w:r>
      <w:r w:rsidR="00E56110" w:rsidRPr="00E128E9">
        <w:rPr>
          <w:rFonts w:ascii="Times New Roman" w:hAnsi="Times New Roman"/>
          <w:sz w:val="24"/>
        </w:rPr>
        <w:t>strongly to electoral performances and democracy than to human rights</w:t>
      </w:r>
      <w:r w:rsidR="00BE4E82" w:rsidRPr="00E128E9">
        <w:rPr>
          <w:rFonts w:ascii="Times New Roman" w:hAnsi="Times New Roman"/>
          <w:sz w:val="24"/>
        </w:rPr>
        <w:t>.</w:t>
      </w:r>
      <w:r w:rsidR="005F571C" w:rsidRPr="00E128E9">
        <w:rPr>
          <w:rFonts w:ascii="Times New Roman" w:hAnsi="Times New Roman"/>
          <w:sz w:val="24"/>
        </w:rPr>
        <w:t xml:space="preserve"> The index </w:t>
      </w:r>
      <w:r w:rsidR="00ED751F" w:rsidRPr="00E128E9">
        <w:rPr>
          <w:rFonts w:ascii="Times New Roman" w:hAnsi="Times New Roman"/>
          <w:sz w:val="24"/>
        </w:rPr>
        <w:t xml:space="preserve">is thus fundamentally a governance index </w:t>
      </w:r>
      <w:r w:rsidR="008B0407" w:rsidRPr="00E128E9">
        <w:rPr>
          <w:rFonts w:ascii="Times New Roman" w:hAnsi="Times New Roman"/>
          <w:sz w:val="24"/>
        </w:rPr>
        <w:t xml:space="preserve">that </w:t>
      </w:r>
      <w:r w:rsidR="00ED751F" w:rsidRPr="00E128E9">
        <w:rPr>
          <w:rFonts w:ascii="Times New Roman" w:hAnsi="Times New Roman"/>
          <w:sz w:val="24"/>
        </w:rPr>
        <w:t xml:space="preserve">incorporates human rights indicators only partially and with a narrower focus on </w:t>
      </w:r>
      <w:r w:rsidR="00651AF5" w:rsidRPr="00E128E9">
        <w:rPr>
          <w:rFonts w:ascii="Times New Roman" w:hAnsi="Times New Roman"/>
          <w:sz w:val="24"/>
        </w:rPr>
        <w:t>those</w:t>
      </w:r>
      <w:r w:rsidR="00ED751F" w:rsidRPr="00E128E9">
        <w:rPr>
          <w:rFonts w:ascii="Times New Roman" w:hAnsi="Times New Roman"/>
          <w:sz w:val="24"/>
        </w:rPr>
        <w:t xml:space="preserve"> connected with political systems and political governance.  </w:t>
      </w:r>
    </w:p>
    <w:p w14:paraId="26E46630" w14:textId="04575C1C" w:rsidR="000A0ECA" w:rsidRPr="00030D45" w:rsidRDefault="006F56AF" w:rsidP="00030D45">
      <w:pPr>
        <w:spacing w:after="120" w:line="360" w:lineRule="auto"/>
        <w:ind w:firstLine="720"/>
        <w:rPr>
          <w:rFonts w:ascii="Times New Roman" w:hAnsi="Times New Roman" w:cs="Times New Roman"/>
          <w:sz w:val="24"/>
          <w:szCs w:val="24"/>
        </w:rPr>
      </w:pPr>
      <w:r w:rsidRPr="00487D61">
        <w:rPr>
          <w:rFonts w:ascii="Times New Roman" w:hAnsi="Times New Roman" w:cs="Times New Roman"/>
          <w:sz w:val="24"/>
          <w:szCs w:val="24"/>
        </w:rPr>
        <w:lastRenderedPageBreak/>
        <w:t>For</w:t>
      </w:r>
      <w:r w:rsidR="00F24160" w:rsidRPr="00487D61">
        <w:rPr>
          <w:rFonts w:ascii="Times New Roman" w:hAnsi="Times New Roman" w:cs="Times New Roman"/>
          <w:sz w:val="24"/>
          <w:szCs w:val="24"/>
        </w:rPr>
        <w:t xml:space="preserve"> some donor actors, human r</w:t>
      </w:r>
      <w:r w:rsidR="00BA3102" w:rsidRPr="00487D61">
        <w:rPr>
          <w:rFonts w:ascii="Times New Roman" w:hAnsi="Times New Roman" w:cs="Times New Roman"/>
          <w:sz w:val="24"/>
          <w:szCs w:val="24"/>
        </w:rPr>
        <w:t>ights policy is subsumed under the heading of</w:t>
      </w:r>
      <w:r w:rsidR="00F24160" w:rsidRPr="00030D45">
        <w:rPr>
          <w:rFonts w:ascii="Times New Roman" w:hAnsi="Times New Roman" w:cs="Times New Roman"/>
          <w:sz w:val="24"/>
          <w:szCs w:val="24"/>
        </w:rPr>
        <w:t xml:space="preserve"> governance</w:t>
      </w:r>
      <w:r w:rsidR="005B448D" w:rsidRPr="00030D45">
        <w:rPr>
          <w:rFonts w:ascii="Times New Roman" w:hAnsi="Times New Roman" w:cs="Times New Roman"/>
          <w:sz w:val="24"/>
          <w:szCs w:val="24"/>
        </w:rPr>
        <w:t>.</w:t>
      </w:r>
      <w:r w:rsidR="005B448D" w:rsidRPr="00487D61">
        <w:rPr>
          <w:rStyle w:val="FootnoteReference"/>
          <w:rFonts w:ascii="Times New Roman" w:hAnsi="Times New Roman" w:cs="Times New Roman"/>
          <w:sz w:val="24"/>
          <w:szCs w:val="24"/>
        </w:rPr>
        <w:footnoteReference w:id="13"/>
      </w:r>
      <w:r w:rsidR="00F24160" w:rsidRPr="00487D61">
        <w:rPr>
          <w:rFonts w:ascii="Times New Roman" w:hAnsi="Times New Roman" w:cs="Times New Roman"/>
          <w:sz w:val="24"/>
          <w:szCs w:val="24"/>
        </w:rPr>
        <w:t xml:space="preserve"> This </w:t>
      </w:r>
      <w:r w:rsidRPr="00487D61">
        <w:rPr>
          <w:rFonts w:ascii="Times New Roman" w:hAnsi="Times New Roman" w:cs="Times New Roman"/>
          <w:sz w:val="24"/>
          <w:szCs w:val="24"/>
        </w:rPr>
        <w:t xml:space="preserve">policy option both </w:t>
      </w:r>
      <w:r w:rsidR="00F24160" w:rsidRPr="00487D61">
        <w:rPr>
          <w:rFonts w:ascii="Times New Roman" w:hAnsi="Times New Roman" w:cs="Times New Roman"/>
          <w:sz w:val="24"/>
          <w:szCs w:val="24"/>
        </w:rPr>
        <w:t>recognizes the importance of human rights in dev</w:t>
      </w:r>
      <w:r w:rsidR="00F24160" w:rsidRPr="00030D45">
        <w:rPr>
          <w:rFonts w:ascii="Times New Roman" w:hAnsi="Times New Roman" w:cs="Times New Roman"/>
          <w:sz w:val="24"/>
          <w:szCs w:val="24"/>
        </w:rPr>
        <w:t xml:space="preserve">elopment, while keeping the rights dimension at a </w:t>
      </w:r>
      <w:r w:rsidR="00BA3102" w:rsidRPr="00030D45">
        <w:rPr>
          <w:rFonts w:ascii="Times New Roman" w:hAnsi="Times New Roman" w:cs="Times New Roman"/>
          <w:sz w:val="24"/>
          <w:szCs w:val="24"/>
        </w:rPr>
        <w:t xml:space="preserve">certain </w:t>
      </w:r>
      <w:r w:rsidR="00F24160" w:rsidRPr="00030D45">
        <w:rPr>
          <w:rFonts w:ascii="Times New Roman" w:hAnsi="Times New Roman" w:cs="Times New Roman"/>
          <w:sz w:val="24"/>
          <w:szCs w:val="24"/>
        </w:rPr>
        <w:t>distance</w:t>
      </w:r>
      <w:r w:rsidR="00BA3102" w:rsidRPr="00030D45">
        <w:rPr>
          <w:rFonts w:ascii="Times New Roman" w:hAnsi="Times New Roman" w:cs="Times New Roman"/>
          <w:sz w:val="24"/>
          <w:szCs w:val="24"/>
        </w:rPr>
        <w:t xml:space="preserve"> and lessening its direct prominence</w:t>
      </w:r>
      <w:r w:rsidR="00F24160" w:rsidRPr="00030D45">
        <w:rPr>
          <w:rFonts w:ascii="Times New Roman" w:hAnsi="Times New Roman" w:cs="Times New Roman"/>
          <w:sz w:val="24"/>
          <w:szCs w:val="24"/>
        </w:rPr>
        <w:t xml:space="preserve">. Donors have referred to human rights principles of accountability, participation, </w:t>
      </w:r>
      <w:r w:rsidR="006F426D" w:rsidRPr="00030D45">
        <w:rPr>
          <w:rFonts w:ascii="Times New Roman" w:hAnsi="Times New Roman" w:cs="Times New Roman"/>
          <w:sz w:val="24"/>
          <w:szCs w:val="24"/>
        </w:rPr>
        <w:t xml:space="preserve">and </w:t>
      </w:r>
      <w:r w:rsidR="00F24160" w:rsidRPr="00030D45">
        <w:rPr>
          <w:rFonts w:ascii="Times New Roman" w:hAnsi="Times New Roman" w:cs="Times New Roman"/>
          <w:sz w:val="24"/>
          <w:szCs w:val="24"/>
        </w:rPr>
        <w:t>non-discrimination</w:t>
      </w:r>
      <w:r w:rsidR="0040724A" w:rsidRPr="00030D45">
        <w:rPr>
          <w:rFonts w:ascii="Times New Roman" w:hAnsi="Times New Roman" w:cs="Times New Roman"/>
          <w:sz w:val="24"/>
          <w:szCs w:val="24"/>
        </w:rPr>
        <w:t>. However, the donor policies of good governance also refer to accountability and participation. An overlap exists between human rights principles and governance criteria</w:t>
      </w:r>
      <w:r w:rsidR="00BE4E82" w:rsidRPr="00030D45">
        <w:rPr>
          <w:rFonts w:ascii="Times New Roman" w:hAnsi="Times New Roman" w:cs="Times New Roman"/>
          <w:sz w:val="24"/>
          <w:szCs w:val="24"/>
        </w:rPr>
        <w:t xml:space="preserve"> </w:t>
      </w:r>
      <w:r w:rsidR="00BA42DE" w:rsidRPr="00030D45">
        <w:rPr>
          <w:rFonts w:ascii="Times New Roman" w:hAnsi="Times New Roman" w:cs="Times New Roman"/>
          <w:sz w:val="24"/>
          <w:szCs w:val="24"/>
        </w:rPr>
        <w:t xml:space="preserve">and </w:t>
      </w:r>
      <w:r w:rsidR="00BE4E82" w:rsidRPr="00030D45">
        <w:rPr>
          <w:rFonts w:ascii="Times New Roman" w:hAnsi="Times New Roman" w:cs="Times New Roman"/>
          <w:sz w:val="24"/>
          <w:szCs w:val="24"/>
        </w:rPr>
        <w:t xml:space="preserve">it is sometimes difficult to determine whether a discussion of participation </w:t>
      </w:r>
      <w:r w:rsidR="005866B7" w:rsidRPr="00030D45">
        <w:rPr>
          <w:rFonts w:ascii="Times New Roman" w:hAnsi="Times New Roman" w:cs="Times New Roman"/>
          <w:sz w:val="24"/>
          <w:szCs w:val="24"/>
        </w:rPr>
        <w:t>departs</w:t>
      </w:r>
      <w:r w:rsidR="00BE4E82" w:rsidRPr="00030D45">
        <w:rPr>
          <w:rFonts w:ascii="Times New Roman" w:hAnsi="Times New Roman" w:cs="Times New Roman"/>
          <w:sz w:val="24"/>
          <w:szCs w:val="24"/>
        </w:rPr>
        <w:t xml:space="preserve"> from governance or from a human rights perspective. </w:t>
      </w:r>
      <w:r w:rsidR="00AD64C6" w:rsidRPr="00030D45">
        <w:rPr>
          <w:rFonts w:ascii="Times New Roman" w:hAnsi="Times New Roman" w:cs="Times New Roman"/>
          <w:sz w:val="24"/>
          <w:szCs w:val="24"/>
        </w:rPr>
        <w:t xml:space="preserve"> </w:t>
      </w:r>
      <w:r w:rsidR="00B8492D" w:rsidRPr="00030D45">
        <w:rPr>
          <w:rFonts w:ascii="Times New Roman" w:hAnsi="Times New Roman" w:cs="Times New Roman"/>
          <w:sz w:val="24"/>
          <w:szCs w:val="24"/>
        </w:rPr>
        <w:t xml:space="preserve">At the country level, governance is analyzed </w:t>
      </w:r>
      <w:r w:rsidR="00970559" w:rsidRPr="00030D45">
        <w:rPr>
          <w:rFonts w:ascii="Times New Roman" w:hAnsi="Times New Roman" w:cs="Times New Roman"/>
          <w:sz w:val="24"/>
          <w:szCs w:val="24"/>
        </w:rPr>
        <w:t>by</w:t>
      </w:r>
      <w:r w:rsidR="00B8492D" w:rsidRPr="00030D45">
        <w:rPr>
          <w:rFonts w:ascii="Times New Roman" w:hAnsi="Times New Roman" w:cs="Times New Roman"/>
          <w:sz w:val="24"/>
          <w:szCs w:val="24"/>
        </w:rPr>
        <w:t xml:space="preserve"> indices like the Ibrahim </w:t>
      </w:r>
      <w:r w:rsidR="00FB3FD5" w:rsidRPr="00030D45">
        <w:rPr>
          <w:rFonts w:ascii="Times New Roman" w:hAnsi="Times New Roman" w:cs="Times New Roman"/>
          <w:sz w:val="24"/>
          <w:szCs w:val="24"/>
        </w:rPr>
        <w:t xml:space="preserve">Index </w:t>
      </w:r>
      <w:r w:rsidR="00B8492D" w:rsidRPr="00030D45">
        <w:rPr>
          <w:rFonts w:ascii="Times New Roman" w:hAnsi="Times New Roman" w:cs="Times New Roman"/>
          <w:sz w:val="24"/>
          <w:szCs w:val="24"/>
        </w:rPr>
        <w:t>or in the World Governance Indicators</w:t>
      </w:r>
      <w:r w:rsidR="00B42AF5" w:rsidRPr="00030D45">
        <w:rPr>
          <w:rFonts w:ascii="Times New Roman" w:hAnsi="Times New Roman" w:cs="Times New Roman"/>
          <w:sz w:val="24"/>
          <w:szCs w:val="24"/>
        </w:rPr>
        <w:t xml:space="preserve"> (WGI, </w:t>
      </w:r>
      <w:hyperlink r:id="rId8" w:history="1">
        <w:r w:rsidR="00B42AF5" w:rsidRPr="00030D45">
          <w:rPr>
            <w:rStyle w:val="Hyperlink"/>
            <w:rFonts w:ascii="Times New Roman" w:hAnsi="Times New Roman" w:cs="Times New Roman"/>
            <w:sz w:val="24"/>
            <w:szCs w:val="24"/>
          </w:rPr>
          <w:t>www.govindicators.org</w:t>
        </w:r>
      </w:hyperlink>
      <w:r w:rsidR="00B42AF5" w:rsidRPr="00487D61">
        <w:rPr>
          <w:rFonts w:ascii="Times New Roman" w:hAnsi="Times New Roman" w:cs="Times New Roman"/>
          <w:sz w:val="24"/>
          <w:szCs w:val="24"/>
        </w:rPr>
        <w:t xml:space="preserve">). In these analyses, human rights </w:t>
      </w:r>
      <w:r w:rsidR="005866B7" w:rsidRPr="00487D61">
        <w:rPr>
          <w:rFonts w:ascii="Times New Roman" w:hAnsi="Times New Roman" w:cs="Times New Roman"/>
          <w:sz w:val="24"/>
          <w:szCs w:val="24"/>
        </w:rPr>
        <w:t>are reflected as one small part</w:t>
      </w:r>
      <w:r w:rsidR="00B42AF5" w:rsidRPr="00030D45">
        <w:rPr>
          <w:rFonts w:ascii="Times New Roman" w:hAnsi="Times New Roman" w:cs="Times New Roman"/>
          <w:sz w:val="24"/>
          <w:szCs w:val="24"/>
        </w:rPr>
        <w:t xml:space="preserve"> of the governance framework, and most </w:t>
      </w:r>
      <w:r w:rsidR="005866B7" w:rsidRPr="00030D45">
        <w:rPr>
          <w:rFonts w:ascii="Times New Roman" w:hAnsi="Times New Roman" w:cs="Times New Roman"/>
          <w:sz w:val="24"/>
          <w:szCs w:val="24"/>
        </w:rPr>
        <w:t xml:space="preserve">often </w:t>
      </w:r>
      <w:r w:rsidR="00B42AF5" w:rsidRPr="00030D45">
        <w:rPr>
          <w:rFonts w:ascii="Times New Roman" w:hAnsi="Times New Roman" w:cs="Times New Roman"/>
          <w:sz w:val="24"/>
          <w:szCs w:val="24"/>
        </w:rPr>
        <w:t xml:space="preserve">in terms of civil and political rights. At the program and project level, however, human rights principles blend with governance criteria. </w:t>
      </w:r>
      <w:r w:rsidR="00D9150A" w:rsidRPr="00030D45">
        <w:rPr>
          <w:rFonts w:ascii="Times New Roman" w:hAnsi="Times New Roman" w:cs="Times New Roman"/>
          <w:sz w:val="24"/>
          <w:szCs w:val="24"/>
        </w:rPr>
        <w:t>The implication of th</w:t>
      </w:r>
      <w:r w:rsidR="00B42AF5" w:rsidRPr="00030D45">
        <w:rPr>
          <w:rFonts w:ascii="Times New Roman" w:hAnsi="Times New Roman" w:cs="Times New Roman"/>
          <w:sz w:val="24"/>
          <w:szCs w:val="24"/>
        </w:rPr>
        <w:t xml:space="preserve">e latter </w:t>
      </w:r>
      <w:r w:rsidR="00D9150A" w:rsidRPr="00030D45">
        <w:rPr>
          <w:rFonts w:ascii="Times New Roman" w:hAnsi="Times New Roman" w:cs="Times New Roman"/>
          <w:sz w:val="24"/>
          <w:szCs w:val="24"/>
        </w:rPr>
        <w:t>is that governance and human rights goals overlap, especially as regards accountability and participation</w:t>
      </w:r>
      <w:r w:rsidR="00B42AF5" w:rsidRPr="00030D45">
        <w:rPr>
          <w:rFonts w:ascii="Times New Roman" w:hAnsi="Times New Roman" w:cs="Times New Roman"/>
          <w:sz w:val="24"/>
          <w:szCs w:val="24"/>
        </w:rPr>
        <w:t>, in ways</w:t>
      </w:r>
      <w:r w:rsidR="00FA3F3E" w:rsidRPr="00030D45">
        <w:rPr>
          <w:rFonts w:ascii="Times New Roman" w:hAnsi="Times New Roman" w:cs="Times New Roman"/>
          <w:sz w:val="24"/>
          <w:szCs w:val="24"/>
        </w:rPr>
        <w:t xml:space="preserve"> that rarely </w:t>
      </w:r>
      <w:r w:rsidR="00BA42DE" w:rsidRPr="00030D45">
        <w:rPr>
          <w:rFonts w:ascii="Times New Roman" w:hAnsi="Times New Roman" w:cs="Times New Roman"/>
          <w:sz w:val="24"/>
          <w:szCs w:val="24"/>
        </w:rPr>
        <w:t xml:space="preserve">make explicit </w:t>
      </w:r>
      <w:r w:rsidR="00FA3F3E" w:rsidRPr="00030D45">
        <w:rPr>
          <w:rFonts w:ascii="Times New Roman" w:hAnsi="Times New Roman" w:cs="Times New Roman"/>
          <w:sz w:val="24"/>
          <w:szCs w:val="24"/>
        </w:rPr>
        <w:t xml:space="preserve">whether the perspective is </w:t>
      </w:r>
      <w:r w:rsidR="00FB3FD5" w:rsidRPr="00030D45">
        <w:rPr>
          <w:rFonts w:ascii="Times New Roman" w:hAnsi="Times New Roman" w:cs="Times New Roman"/>
          <w:sz w:val="24"/>
          <w:szCs w:val="24"/>
        </w:rPr>
        <w:t xml:space="preserve">one of </w:t>
      </w:r>
      <w:r w:rsidR="00FA3F3E" w:rsidRPr="00030D45">
        <w:rPr>
          <w:rFonts w:ascii="Times New Roman" w:hAnsi="Times New Roman" w:cs="Times New Roman"/>
          <w:sz w:val="24"/>
          <w:szCs w:val="24"/>
        </w:rPr>
        <w:t>human rights or governance</w:t>
      </w:r>
      <w:r w:rsidR="00D9150A" w:rsidRPr="00030D45">
        <w:rPr>
          <w:rFonts w:ascii="Times New Roman" w:hAnsi="Times New Roman" w:cs="Times New Roman"/>
          <w:sz w:val="24"/>
          <w:szCs w:val="24"/>
        </w:rPr>
        <w:t xml:space="preserve">. </w:t>
      </w:r>
    </w:p>
    <w:p w14:paraId="285F671F" w14:textId="77777777" w:rsidR="00F050F0" w:rsidRPr="00E128E9" w:rsidRDefault="00BA3102" w:rsidP="00F050F0">
      <w:pPr>
        <w:spacing w:line="276" w:lineRule="auto"/>
        <w:jc w:val="both"/>
        <w:rPr>
          <w:rFonts w:ascii="Times New Roman" w:hAnsi="Times New Roman"/>
          <w:sz w:val="24"/>
        </w:rPr>
      </w:pPr>
      <w:r w:rsidRPr="00E128E9">
        <w:rPr>
          <w:rFonts w:ascii="Times New Roman" w:hAnsi="Times New Roman"/>
          <w:sz w:val="24"/>
        </w:rPr>
        <w:t xml:space="preserve">C. Human Rights </w:t>
      </w:r>
      <w:r w:rsidR="00F050F0" w:rsidRPr="00E128E9">
        <w:rPr>
          <w:rFonts w:ascii="Times New Roman" w:hAnsi="Times New Roman"/>
          <w:sz w:val="24"/>
        </w:rPr>
        <w:t>I</w:t>
      </w:r>
      <w:r w:rsidRPr="00E128E9">
        <w:rPr>
          <w:rFonts w:ascii="Times New Roman" w:hAnsi="Times New Roman"/>
          <w:sz w:val="24"/>
        </w:rPr>
        <w:t>ndicators</w:t>
      </w:r>
      <w:r w:rsidR="00F050F0" w:rsidRPr="00E128E9">
        <w:rPr>
          <w:rFonts w:ascii="Times New Roman" w:hAnsi="Times New Roman"/>
          <w:sz w:val="24"/>
        </w:rPr>
        <w:t xml:space="preserve"> in Development Practice</w:t>
      </w:r>
    </w:p>
    <w:p w14:paraId="6F03D1E5" w14:textId="7EB5D45E" w:rsidR="000A0ECA" w:rsidRPr="00537193" w:rsidRDefault="009E1A46" w:rsidP="00030D45">
      <w:pPr>
        <w:spacing w:after="120" w:line="360" w:lineRule="auto"/>
        <w:ind w:firstLine="720"/>
        <w:rPr>
          <w:rFonts w:ascii="Times New Roman" w:hAnsi="Times New Roman"/>
          <w:sz w:val="24"/>
          <w:szCs w:val="24"/>
        </w:rPr>
      </w:pPr>
      <w:r w:rsidRPr="00537193">
        <w:rPr>
          <w:rFonts w:ascii="Times New Roman" w:hAnsi="Times New Roman"/>
          <w:sz w:val="24"/>
          <w:szCs w:val="24"/>
        </w:rPr>
        <w:t xml:space="preserve">The substance of </w:t>
      </w:r>
      <w:r w:rsidR="00136313" w:rsidRPr="00537193">
        <w:rPr>
          <w:rFonts w:ascii="Times New Roman" w:hAnsi="Times New Roman"/>
          <w:sz w:val="24"/>
          <w:szCs w:val="24"/>
        </w:rPr>
        <w:t xml:space="preserve">human rights </w:t>
      </w:r>
      <w:r w:rsidRPr="00537193">
        <w:rPr>
          <w:rFonts w:ascii="Times New Roman" w:hAnsi="Times New Roman"/>
          <w:sz w:val="24"/>
          <w:szCs w:val="24"/>
        </w:rPr>
        <w:t>measurement</w:t>
      </w:r>
      <w:r w:rsidR="00F43006" w:rsidRPr="00537193">
        <w:rPr>
          <w:rFonts w:ascii="Times New Roman" w:hAnsi="Times New Roman"/>
          <w:sz w:val="24"/>
          <w:szCs w:val="24"/>
        </w:rPr>
        <w:t xml:space="preserve"> may </w:t>
      </w:r>
      <w:r w:rsidR="0046423E" w:rsidRPr="00537193">
        <w:rPr>
          <w:rFonts w:ascii="Times New Roman" w:hAnsi="Times New Roman"/>
          <w:sz w:val="24"/>
          <w:szCs w:val="24"/>
        </w:rPr>
        <w:t xml:space="preserve">encompass </w:t>
      </w:r>
      <w:r w:rsidR="00A66137" w:rsidRPr="00537193">
        <w:rPr>
          <w:rFonts w:ascii="Times New Roman" w:hAnsi="Times New Roman"/>
          <w:sz w:val="24"/>
          <w:szCs w:val="24"/>
        </w:rPr>
        <w:t>events-</w:t>
      </w:r>
      <w:r w:rsidR="0046423E" w:rsidRPr="00537193">
        <w:rPr>
          <w:rFonts w:ascii="Times New Roman" w:hAnsi="Times New Roman"/>
          <w:sz w:val="24"/>
          <w:szCs w:val="24"/>
        </w:rPr>
        <w:t xml:space="preserve">based data and indicators, </w:t>
      </w:r>
      <w:r w:rsidR="00BA3102" w:rsidRPr="00537193">
        <w:rPr>
          <w:rFonts w:ascii="Times New Roman" w:hAnsi="Times New Roman"/>
          <w:sz w:val="24"/>
          <w:szCs w:val="24"/>
        </w:rPr>
        <w:t>such as</w:t>
      </w:r>
      <w:r w:rsidR="0046423E" w:rsidRPr="00537193">
        <w:rPr>
          <w:rFonts w:ascii="Times New Roman" w:hAnsi="Times New Roman"/>
          <w:sz w:val="24"/>
          <w:szCs w:val="24"/>
        </w:rPr>
        <w:t xml:space="preserve"> the recording of atrocities and their coding into indicators of violations</w:t>
      </w:r>
      <w:r w:rsidR="008E5902" w:rsidRPr="00537193">
        <w:rPr>
          <w:rFonts w:ascii="Times New Roman" w:hAnsi="Times New Roman"/>
          <w:sz w:val="24"/>
          <w:szCs w:val="24"/>
        </w:rPr>
        <w:t>.</w:t>
      </w:r>
      <w:r w:rsidR="008E5902" w:rsidRPr="00537193">
        <w:rPr>
          <w:rStyle w:val="FootnoteReference"/>
          <w:rFonts w:ascii="Times New Roman" w:hAnsi="Times New Roman"/>
          <w:sz w:val="24"/>
          <w:szCs w:val="24"/>
        </w:rPr>
        <w:footnoteReference w:id="14"/>
      </w:r>
      <w:r w:rsidR="005C4694" w:rsidRPr="00537193">
        <w:rPr>
          <w:rFonts w:ascii="Times New Roman" w:hAnsi="Times New Roman"/>
          <w:sz w:val="24"/>
          <w:szCs w:val="24"/>
        </w:rPr>
        <w:t xml:space="preserve"> (UNDP, 2006)</w:t>
      </w:r>
      <w:r w:rsidR="0046423E" w:rsidRPr="00537193">
        <w:rPr>
          <w:rFonts w:ascii="Times New Roman" w:hAnsi="Times New Roman"/>
          <w:sz w:val="24"/>
          <w:szCs w:val="24"/>
        </w:rPr>
        <w:t>.</w:t>
      </w:r>
      <w:r w:rsidR="00F43006" w:rsidRPr="00537193">
        <w:rPr>
          <w:rFonts w:ascii="Times New Roman" w:hAnsi="Times New Roman"/>
          <w:sz w:val="24"/>
          <w:szCs w:val="24"/>
        </w:rPr>
        <w:t xml:space="preserve"> </w:t>
      </w:r>
      <w:r w:rsidR="001E5BE2" w:rsidRPr="00537193">
        <w:rPr>
          <w:rFonts w:ascii="Times New Roman" w:hAnsi="Times New Roman"/>
          <w:sz w:val="24"/>
          <w:szCs w:val="24"/>
        </w:rPr>
        <w:t>Event-based data seek to establish</w:t>
      </w:r>
      <w:r w:rsidR="00FB3FD5" w:rsidRPr="00537193">
        <w:rPr>
          <w:rFonts w:ascii="Times New Roman" w:hAnsi="Times New Roman"/>
          <w:sz w:val="24"/>
          <w:szCs w:val="24"/>
        </w:rPr>
        <w:t>,</w:t>
      </w:r>
      <w:r w:rsidR="001E5BE2" w:rsidRPr="00537193">
        <w:rPr>
          <w:rFonts w:ascii="Times New Roman" w:hAnsi="Times New Roman"/>
          <w:sz w:val="24"/>
          <w:szCs w:val="24"/>
        </w:rPr>
        <w:t xml:space="preserve"> </w:t>
      </w:r>
      <w:r w:rsidR="00BA3102" w:rsidRPr="00537193">
        <w:rPr>
          <w:rFonts w:ascii="Times New Roman" w:hAnsi="Times New Roman"/>
          <w:sz w:val="24"/>
          <w:szCs w:val="24"/>
        </w:rPr>
        <w:t>“</w:t>
      </w:r>
      <w:r w:rsidR="001E5BE2" w:rsidRPr="00537193">
        <w:rPr>
          <w:rFonts w:ascii="Times New Roman" w:hAnsi="Times New Roman"/>
          <w:sz w:val="24"/>
          <w:szCs w:val="24"/>
        </w:rPr>
        <w:t xml:space="preserve">Who did </w:t>
      </w:r>
      <w:r w:rsidR="00FB3FD5" w:rsidRPr="00537193">
        <w:rPr>
          <w:rFonts w:ascii="Times New Roman" w:hAnsi="Times New Roman"/>
          <w:sz w:val="24"/>
          <w:szCs w:val="24"/>
        </w:rPr>
        <w:t xml:space="preserve">what </w:t>
      </w:r>
      <w:r w:rsidR="001E5BE2" w:rsidRPr="00537193">
        <w:rPr>
          <w:rFonts w:ascii="Times New Roman" w:hAnsi="Times New Roman"/>
          <w:sz w:val="24"/>
          <w:szCs w:val="24"/>
        </w:rPr>
        <w:t xml:space="preserve">to </w:t>
      </w:r>
      <w:r w:rsidR="00FB3FD5" w:rsidRPr="00537193">
        <w:rPr>
          <w:rFonts w:ascii="Times New Roman" w:hAnsi="Times New Roman"/>
          <w:sz w:val="24"/>
          <w:szCs w:val="24"/>
        </w:rPr>
        <w:t>whom</w:t>
      </w:r>
      <w:r w:rsidR="001E5BE2" w:rsidRPr="00537193">
        <w:rPr>
          <w:rFonts w:ascii="Times New Roman" w:hAnsi="Times New Roman"/>
          <w:sz w:val="24"/>
          <w:szCs w:val="24"/>
        </w:rPr>
        <w:t>?</w:t>
      </w:r>
      <w:r w:rsidR="00BA3102" w:rsidRPr="00537193">
        <w:rPr>
          <w:rFonts w:ascii="Times New Roman" w:hAnsi="Times New Roman"/>
          <w:sz w:val="24"/>
          <w:szCs w:val="24"/>
        </w:rPr>
        <w:t>”</w:t>
      </w:r>
      <w:r w:rsidR="00C04DD3" w:rsidRPr="00537193">
        <w:rPr>
          <w:rFonts w:ascii="Times New Roman" w:hAnsi="Times New Roman"/>
          <w:sz w:val="24"/>
          <w:szCs w:val="24"/>
        </w:rPr>
        <w:t>.</w:t>
      </w:r>
      <w:r w:rsidR="001E5BE2" w:rsidRPr="00537193">
        <w:rPr>
          <w:rFonts w:ascii="Times New Roman" w:hAnsi="Times New Roman"/>
          <w:sz w:val="24"/>
          <w:szCs w:val="24"/>
        </w:rPr>
        <w:t xml:space="preserve"> Events data are sometim</w:t>
      </w:r>
      <w:r w:rsidR="00A13F5E" w:rsidRPr="00537193">
        <w:rPr>
          <w:rFonts w:ascii="Times New Roman" w:hAnsi="Times New Roman"/>
          <w:sz w:val="24"/>
          <w:szCs w:val="24"/>
        </w:rPr>
        <w:t>es coded into indicator formats aiming to compare and count atrocities and violations of a particular nature.</w:t>
      </w:r>
    </w:p>
    <w:p w14:paraId="009842E5" w14:textId="6052298B" w:rsidR="000A0ECA" w:rsidRPr="00E128E9" w:rsidRDefault="00515C56" w:rsidP="00030D45">
      <w:pPr>
        <w:spacing w:after="120" w:line="360" w:lineRule="auto"/>
        <w:ind w:firstLine="720"/>
        <w:rPr>
          <w:rFonts w:ascii="Times New Roman" w:hAnsi="Times New Roman"/>
          <w:sz w:val="24"/>
        </w:rPr>
      </w:pPr>
      <w:r w:rsidRPr="00E128E9">
        <w:rPr>
          <w:rFonts w:ascii="Times New Roman" w:hAnsi="Times New Roman"/>
          <w:sz w:val="24"/>
        </w:rPr>
        <w:t>The measurement of duty-bearer compliance</w:t>
      </w:r>
      <w:r w:rsidR="00FB3FD5" w:rsidRPr="00E128E9">
        <w:rPr>
          <w:rFonts w:ascii="Times New Roman" w:hAnsi="Times New Roman"/>
          <w:sz w:val="24"/>
        </w:rPr>
        <w:t>—</w:t>
      </w:r>
      <w:r w:rsidRPr="00E128E9">
        <w:rPr>
          <w:rFonts w:ascii="Times New Roman" w:hAnsi="Times New Roman"/>
          <w:sz w:val="24"/>
        </w:rPr>
        <w:t xml:space="preserve">the focus on acts of </w:t>
      </w:r>
      <w:r w:rsidR="00FB3FD5" w:rsidRPr="00E128E9">
        <w:rPr>
          <w:rFonts w:ascii="Times New Roman" w:hAnsi="Times New Roman"/>
          <w:sz w:val="24"/>
        </w:rPr>
        <w:t xml:space="preserve">both </w:t>
      </w:r>
      <w:r w:rsidRPr="00E128E9">
        <w:rPr>
          <w:rFonts w:ascii="Times New Roman" w:hAnsi="Times New Roman"/>
          <w:sz w:val="24"/>
        </w:rPr>
        <w:t xml:space="preserve">commission </w:t>
      </w:r>
      <w:r w:rsidR="00FB3FD5" w:rsidRPr="00E128E9">
        <w:rPr>
          <w:rFonts w:ascii="Times New Roman" w:hAnsi="Times New Roman"/>
          <w:sz w:val="24"/>
        </w:rPr>
        <w:t xml:space="preserve">and </w:t>
      </w:r>
      <w:r w:rsidRPr="00E128E9">
        <w:rPr>
          <w:rFonts w:ascii="Times New Roman" w:hAnsi="Times New Roman"/>
          <w:sz w:val="24"/>
        </w:rPr>
        <w:t>of omission</w:t>
      </w:r>
      <w:r w:rsidR="00FB3FD5" w:rsidRPr="00E128E9">
        <w:rPr>
          <w:rFonts w:ascii="Times New Roman" w:hAnsi="Times New Roman"/>
          <w:sz w:val="24"/>
        </w:rPr>
        <w:t>—</w:t>
      </w:r>
      <w:r w:rsidRPr="00E128E9">
        <w:rPr>
          <w:rFonts w:ascii="Times New Roman" w:hAnsi="Times New Roman"/>
          <w:sz w:val="24"/>
        </w:rPr>
        <w:t>m</w:t>
      </w:r>
      <w:r w:rsidR="00BA3102" w:rsidRPr="00E128E9">
        <w:rPr>
          <w:rFonts w:ascii="Times New Roman" w:hAnsi="Times New Roman"/>
          <w:sz w:val="24"/>
        </w:rPr>
        <w:t xml:space="preserve">eans that </w:t>
      </w:r>
      <w:r w:rsidRPr="00E128E9">
        <w:rPr>
          <w:rFonts w:ascii="Times New Roman" w:hAnsi="Times New Roman"/>
          <w:sz w:val="24"/>
        </w:rPr>
        <w:t>human rights indicators op</w:t>
      </w:r>
      <w:r w:rsidR="00D82D26" w:rsidRPr="00E128E9">
        <w:rPr>
          <w:rFonts w:ascii="Times New Roman" w:hAnsi="Times New Roman"/>
          <w:sz w:val="24"/>
        </w:rPr>
        <w:t>erate in a sensitive terrain.</w:t>
      </w:r>
      <w:r w:rsidR="00FB3FD5" w:rsidRPr="00E128E9">
        <w:rPr>
          <w:rFonts w:ascii="Times New Roman" w:hAnsi="Times New Roman"/>
          <w:sz w:val="24"/>
        </w:rPr>
        <w:t xml:space="preserve"> </w:t>
      </w:r>
      <w:r w:rsidR="00D82D26" w:rsidRPr="00E128E9">
        <w:rPr>
          <w:rFonts w:ascii="Times New Roman" w:hAnsi="Times New Roman"/>
          <w:sz w:val="24"/>
        </w:rPr>
        <w:t xml:space="preserve"> No</w:t>
      </w:r>
      <w:r w:rsidRPr="00E128E9">
        <w:rPr>
          <w:rFonts w:ascii="Times New Roman" w:hAnsi="Times New Roman"/>
          <w:sz w:val="24"/>
        </w:rPr>
        <w:t xml:space="preserve"> global human rights measurement of state compliance exists</w:t>
      </w:r>
      <w:r w:rsidR="007851DF" w:rsidRPr="00E128E9">
        <w:rPr>
          <w:rFonts w:ascii="Times New Roman" w:hAnsi="Times New Roman"/>
          <w:sz w:val="24"/>
        </w:rPr>
        <w:t>.</w:t>
      </w:r>
      <w:r w:rsidR="00DD2326" w:rsidRPr="00E128E9">
        <w:rPr>
          <w:rStyle w:val="FootnoteReference"/>
          <w:rFonts w:ascii="Times New Roman" w:hAnsi="Times New Roman"/>
          <w:sz w:val="24"/>
        </w:rPr>
        <w:footnoteReference w:id="15"/>
      </w:r>
      <w:r w:rsidRPr="00E128E9">
        <w:rPr>
          <w:rFonts w:ascii="Times New Roman" w:hAnsi="Times New Roman"/>
          <w:sz w:val="24"/>
        </w:rPr>
        <w:t xml:space="preserve"> </w:t>
      </w:r>
      <w:r w:rsidR="008E5902">
        <w:rPr>
          <w:rFonts w:ascii="Times New Roman" w:hAnsi="Times New Roman"/>
          <w:sz w:val="24"/>
        </w:rPr>
        <w:t xml:space="preserve">In the field of development, reference is often made to the ranking of counties in </w:t>
      </w:r>
      <w:r w:rsidR="008632B1">
        <w:rPr>
          <w:rFonts w:ascii="Times New Roman" w:hAnsi="Times New Roman"/>
          <w:sz w:val="24"/>
        </w:rPr>
        <w:t xml:space="preserve">UNDP’s </w:t>
      </w:r>
      <w:r w:rsidR="008632B1" w:rsidRPr="00E128E9">
        <w:rPr>
          <w:rFonts w:ascii="Times New Roman" w:hAnsi="Times New Roman"/>
          <w:sz w:val="24"/>
        </w:rPr>
        <w:t>Human</w:t>
      </w:r>
      <w:r w:rsidR="00A92928" w:rsidRPr="00E128E9">
        <w:rPr>
          <w:rFonts w:ascii="Times New Roman" w:hAnsi="Times New Roman"/>
          <w:sz w:val="24"/>
        </w:rPr>
        <w:t xml:space="preserve"> Development Index</w:t>
      </w:r>
      <w:r w:rsidR="008E5902">
        <w:rPr>
          <w:rFonts w:ascii="Times New Roman" w:hAnsi="Times New Roman"/>
          <w:sz w:val="24"/>
        </w:rPr>
        <w:t>. In the human rights field</w:t>
      </w:r>
      <w:r w:rsidR="00A92928" w:rsidRPr="00E128E9">
        <w:rPr>
          <w:rFonts w:ascii="Times New Roman" w:hAnsi="Times New Roman"/>
          <w:sz w:val="24"/>
        </w:rPr>
        <w:t>, s</w:t>
      </w:r>
      <w:r w:rsidR="00741A54" w:rsidRPr="00E128E9">
        <w:rPr>
          <w:rFonts w:ascii="Times New Roman" w:hAnsi="Times New Roman"/>
          <w:sz w:val="24"/>
        </w:rPr>
        <w:t>uch benchmarking</w:t>
      </w:r>
      <w:r w:rsidR="00D82D26" w:rsidRPr="00E128E9">
        <w:rPr>
          <w:rFonts w:ascii="Times New Roman" w:hAnsi="Times New Roman"/>
          <w:sz w:val="24"/>
        </w:rPr>
        <w:t xml:space="preserve"> and ranking</w:t>
      </w:r>
      <w:r w:rsidR="00741A54" w:rsidRPr="00E128E9">
        <w:rPr>
          <w:rFonts w:ascii="Times New Roman" w:hAnsi="Times New Roman"/>
          <w:sz w:val="24"/>
        </w:rPr>
        <w:t xml:space="preserve"> methodologies of st</w:t>
      </w:r>
      <w:r w:rsidR="00D82D26" w:rsidRPr="00E128E9">
        <w:rPr>
          <w:rFonts w:ascii="Times New Roman" w:hAnsi="Times New Roman"/>
          <w:sz w:val="24"/>
        </w:rPr>
        <w:t>ates</w:t>
      </w:r>
      <w:r w:rsidR="008A3216" w:rsidRPr="00E128E9">
        <w:rPr>
          <w:rFonts w:ascii="Times New Roman" w:hAnsi="Times New Roman"/>
          <w:sz w:val="24"/>
        </w:rPr>
        <w:t>’</w:t>
      </w:r>
      <w:r w:rsidR="00D82D26" w:rsidRPr="00E128E9">
        <w:rPr>
          <w:rFonts w:ascii="Times New Roman" w:hAnsi="Times New Roman"/>
          <w:sz w:val="24"/>
        </w:rPr>
        <w:t xml:space="preserve"> human rights compliance have</w:t>
      </w:r>
      <w:r w:rsidR="00741A54" w:rsidRPr="00E128E9">
        <w:rPr>
          <w:rFonts w:ascii="Times New Roman" w:hAnsi="Times New Roman"/>
          <w:sz w:val="24"/>
        </w:rPr>
        <w:t xml:space="preserve"> not gained </w:t>
      </w:r>
      <w:r w:rsidR="00BA3102" w:rsidRPr="00E128E9">
        <w:rPr>
          <w:rFonts w:ascii="Times New Roman" w:hAnsi="Times New Roman"/>
          <w:sz w:val="24"/>
        </w:rPr>
        <w:t>acceptance</w:t>
      </w:r>
      <w:r w:rsidR="00741A54" w:rsidRPr="00E128E9">
        <w:rPr>
          <w:rFonts w:ascii="Times New Roman" w:hAnsi="Times New Roman"/>
          <w:sz w:val="24"/>
        </w:rPr>
        <w:t xml:space="preserve">. </w:t>
      </w:r>
    </w:p>
    <w:p w14:paraId="6C4AF2AD" w14:textId="25452C8C" w:rsidR="00F73B96" w:rsidRPr="00E128E9" w:rsidRDefault="00EC57AD" w:rsidP="00030D45">
      <w:pPr>
        <w:spacing w:after="120" w:line="360" w:lineRule="auto"/>
        <w:ind w:firstLine="720"/>
        <w:rPr>
          <w:rFonts w:ascii="Times New Roman" w:hAnsi="Times New Roman"/>
          <w:sz w:val="24"/>
        </w:rPr>
      </w:pPr>
      <w:r w:rsidRPr="00E128E9">
        <w:rPr>
          <w:rFonts w:ascii="Times New Roman" w:hAnsi="Times New Roman"/>
          <w:sz w:val="24"/>
        </w:rPr>
        <w:lastRenderedPageBreak/>
        <w:t>Fig. 1 illustrates the complexity of human rights indicator</w:t>
      </w:r>
      <w:r w:rsidR="0036048D" w:rsidRPr="00E128E9">
        <w:rPr>
          <w:rFonts w:ascii="Times New Roman" w:hAnsi="Times New Roman"/>
          <w:sz w:val="24"/>
        </w:rPr>
        <w:t xml:space="preserve">s. </w:t>
      </w:r>
      <w:r w:rsidR="00565DF7" w:rsidRPr="00E128E9">
        <w:rPr>
          <w:rFonts w:ascii="Times New Roman" w:hAnsi="Times New Roman"/>
          <w:sz w:val="24"/>
        </w:rPr>
        <w:t xml:space="preserve">The human rights and development domains overlap, but are also distinct as </w:t>
      </w:r>
      <w:r w:rsidR="00A92928" w:rsidRPr="00E128E9">
        <w:rPr>
          <w:rFonts w:ascii="Times New Roman" w:hAnsi="Times New Roman"/>
          <w:sz w:val="24"/>
        </w:rPr>
        <w:t>state</w:t>
      </w:r>
      <w:r w:rsidR="00565DF7" w:rsidRPr="00E128E9">
        <w:rPr>
          <w:rFonts w:ascii="Times New Roman" w:hAnsi="Times New Roman"/>
          <w:sz w:val="24"/>
        </w:rPr>
        <w:t xml:space="preserve">d earlier. </w:t>
      </w:r>
      <w:r w:rsidR="00E41890" w:rsidRPr="00E128E9">
        <w:rPr>
          <w:rFonts w:ascii="Times New Roman" w:hAnsi="Times New Roman"/>
          <w:sz w:val="24"/>
        </w:rPr>
        <w:t xml:space="preserve">There are no </w:t>
      </w:r>
      <w:r w:rsidR="00C57996" w:rsidRPr="00E128E9">
        <w:rPr>
          <w:rFonts w:ascii="Times New Roman" w:hAnsi="Times New Roman"/>
          <w:sz w:val="24"/>
        </w:rPr>
        <w:t xml:space="preserve">sharp demarcations </w:t>
      </w:r>
      <w:r w:rsidR="00E41890" w:rsidRPr="00E128E9">
        <w:rPr>
          <w:rFonts w:ascii="Times New Roman" w:hAnsi="Times New Roman"/>
          <w:sz w:val="24"/>
        </w:rPr>
        <w:t xml:space="preserve">between these domains. </w:t>
      </w:r>
      <w:r w:rsidR="00565DF7" w:rsidRPr="00E128E9">
        <w:rPr>
          <w:rFonts w:ascii="Times New Roman" w:hAnsi="Times New Roman"/>
          <w:sz w:val="24"/>
        </w:rPr>
        <w:t xml:space="preserve">This complexity </w:t>
      </w:r>
      <w:r w:rsidR="00E41890" w:rsidRPr="00E128E9">
        <w:rPr>
          <w:rFonts w:ascii="Times New Roman" w:hAnsi="Times New Roman"/>
          <w:sz w:val="24"/>
        </w:rPr>
        <w:t>is also reflect</w:t>
      </w:r>
      <w:r w:rsidR="00C57996" w:rsidRPr="00E128E9">
        <w:rPr>
          <w:rFonts w:ascii="Times New Roman" w:hAnsi="Times New Roman"/>
          <w:sz w:val="24"/>
        </w:rPr>
        <w:t>ed in</w:t>
      </w:r>
      <w:r w:rsidR="00E41890" w:rsidRPr="00E128E9">
        <w:rPr>
          <w:rFonts w:ascii="Times New Roman" w:hAnsi="Times New Roman"/>
          <w:sz w:val="24"/>
        </w:rPr>
        <w:t xml:space="preserve"> </w:t>
      </w:r>
      <w:r w:rsidR="00565DF7" w:rsidRPr="00E128E9">
        <w:rPr>
          <w:rFonts w:ascii="Times New Roman" w:hAnsi="Times New Roman"/>
          <w:sz w:val="24"/>
        </w:rPr>
        <w:t xml:space="preserve">the way </w:t>
      </w:r>
      <w:r w:rsidR="00A92928" w:rsidRPr="00E128E9">
        <w:rPr>
          <w:rFonts w:ascii="Times New Roman" w:hAnsi="Times New Roman"/>
          <w:sz w:val="24"/>
        </w:rPr>
        <w:t>that</w:t>
      </w:r>
      <w:r w:rsidR="00565DF7" w:rsidRPr="00E128E9">
        <w:rPr>
          <w:rFonts w:ascii="Times New Roman" w:hAnsi="Times New Roman"/>
          <w:sz w:val="24"/>
        </w:rPr>
        <w:t xml:space="preserve"> </w:t>
      </w:r>
      <w:r w:rsidR="00BA3102" w:rsidRPr="00E128E9">
        <w:rPr>
          <w:rFonts w:ascii="Times New Roman" w:hAnsi="Times New Roman"/>
          <w:sz w:val="24"/>
        </w:rPr>
        <w:t>human rights indicators</w:t>
      </w:r>
      <w:r w:rsidR="00565DF7" w:rsidRPr="00E128E9">
        <w:rPr>
          <w:rFonts w:ascii="Times New Roman" w:hAnsi="Times New Roman"/>
          <w:sz w:val="24"/>
        </w:rPr>
        <w:t xml:space="preserve"> are employed</w:t>
      </w:r>
      <w:r w:rsidR="00C57996" w:rsidRPr="00E128E9">
        <w:rPr>
          <w:rFonts w:ascii="Times New Roman" w:hAnsi="Times New Roman"/>
          <w:sz w:val="24"/>
        </w:rPr>
        <w:t xml:space="preserve"> in either strict human rights compliance regimes (such as the treaty body assessments) or</w:t>
      </w:r>
      <w:r w:rsidR="00B23383" w:rsidRPr="00E128E9">
        <w:rPr>
          <w:rFonts w:ascii="Times New Roman" w:hAnsi="Times New Roman"/>
          <w:sz w:val="24"/>
        </w:rPr>
        <w:t xml:space="preserve"> in development programming.</w:t>
      </w:r>
      <w:r w:rsidR="00163F73" w:rsidRPr="00E128E9">
        <w:rPr>
          <w:rFonts w:ascii="Times New Roman" w:hAnsi="Times New Roman"/>
          <w:sz w:val="24"/>
        </w:rPr>
        <w:t xml:space="preserve"> </w:t>
      </w:r>
      <w:r w:rsidR="00815425">
        <w:rPr>
          <w:rFonts w:ascii="Times New Roman" w:hAnsi="Times New Roman"/>
          <w:sz w:val="24"/>
        </w:rPr>
        <w:t xml:space="preserve">Both the compliance regime and the development </w:t>
      </w:r>
      <w:r w:rsidR="008632B1">
        <w:rPr>
          <w:rFonts w:ascii="Times New Roman" w:hAnsi="Times New Roman"/>
          <w:sz w:val="24"/>
        </w:rPr>
        <w:t>regime</w:t>
      </w:r>
      <w:r w:rsidR="008632B1" w:rsidRPr="00E128E9">
        <w:rPr>
          <w:rFonts w:ascii="Times New Roman" w:hAnsi="Times New Roman"/>
          <w:sz w:val="24"/>
        </w:rPr>
        <w:t xml:space="preserve"> reveal</w:t>
      </w:r>
      <w:r w:rsidR="00B23383" w:rsidRPr="00E128E9">
        <w:rPr>
          <w:rFonts w:ascii="Times New Roman" w:hAnsi="Times New Roman"/>
          <w:sz w:val="24"/>
        </w:rPr>
        <w:t xml:space="preserve"> distinct purposes for</w:t>
      </w:r>
      <w:r w:rsidR="000A0ECA" w:rsidRPr="00E128E9">
        <w:rPr>
          <w:rFonts w:ascii="Times New Roman" w:hAnsi="Times New Roman"/>
          <w:sz w:val="24"/>
        </w:rPr>
        <w:t xml:space="preserve"> assessment methodologies. In the compliance regime, indicators are mainly used to assess compliance with legal norms</w:t>
      </w:r>
      <w:r w:rsidR="00F73B96" w:rsidRPr="00E128E9">
        <w:rPr>
          <w:rFonts w:ascii="Times New Roman" w:hAnsi="Times New Roman"/>
          <w:sz w:val="24"/>
        </w:rPr>
        <w:t>, i.e., an assessment of legal accountability</w:t>
      </w:r>
      <w:r w:rsidR="000A0ECA" w:rsidRPr="00E128E9">
        <w:rPr>
          <w:rFonts w:ascii="Times New Roman" w:hAnsi="Times New Roman"/>
          <w:sz w:val="24"/>
        </w:rPr>
        <w:t xml:space="preserve">. In the development regime, human rights indicators are </w:t>
      </w:r>
      <w:r w:rsidR="00B23383" w:rsidRPr="00E128E9">
        <w:rPr>
          <w:rFonts w:ascii="Times New Roman" w:hAnsi="Times New Roman"/>
          <w:sz w:val="24"/>
        </w:rPr>
        <w:t>primarily</w:t>
      </w:r>
      <w:r w:rsidR="00605015" w:rsidRPr="00E128E9">
        <w:rPr>
          <w:rFonts w:ascii="Times New Roman" w:hAnsi="Times New Roman"/>
          <w:sz w:val="24"/>
        </w:rPr>
        <w:t xml:space="preserve"> employed</w:t>
      </w:r>
      <w:r w:rsidR="000A0ECA" w:rsidRPr="00E128E9">
        <w:rPr>
          <w:rFonts w:ascii="Times New Roman" w:hAnsi="Times New Roman"/>
          <w:sz w:val="24"/>
        </w:rPr>
        <w:t xml:space="preserve"> to assess processes of implementation, achievement of human rights related objectives, and </w:t>
      </w:r>
      <w:r w:rsidR="00605015" w:rsidRPr="00E128E9">
        <w:rPr>
          <w:rFonts w:ascii="Times New Roman" w:hAnsi="Times New Roman"/>
          <w:sz w:val="24"/>
        </w:rPr>
        <w:t xml:space="preserve">monitoring of </w:t>
      </w:r>
      <w:r w:rsidR="00B23383" w:rsidRPr="00E128E9">
        <w:rPr>
          <w:rFonts w:ascii="Times New Roman" w:hAnsi="Times New Roman"/>
          <w:sz w:val="24"/>
        </w:rPr>
        <w:t xml:space="preserve">particular aspects of development programming. </w:t>
      </w:r>
      <w:r w:rsidR="000A0ECA" w:rsidRPr="00E128E9">
        <w:rPr>
          <w:rFonts w:ascii="Times New Roman" w:hAnsi="Times New Roman"/>
          <w:sz w:val="24"/>
        </w:rPr>
        <w:t xml:space="preserve"> </w:t>
      </w:r>
      <w:r w:rsidR="00F73B96" w:rsidRPr="00E128E9">
        <w:rPr>
          <w:rFonts w:ascii="Times New Roman" w:hAnsi="Times New Roman"/>
          <w:sz w:val="24"/>
        </w:rPr>
        <w:t xml:space="preserve">The perspective of legal and normative accountability is less pronounced in this domain. </w:t>
      </w:r>
    </w:p>
    <w:p w14:paraId="124CCC7D" w14:textId="69CAC6A8" w:rsidR="000A0ECA" w:rsidRPr="00E128E9" w:rsidRDefault="00163F73" w:rsidP="00030D45">
      <w:pPr>
        <w:spacing w:after="120" w:line="360" w:lineRule="auto"/>
        <w:ind w:firstLine="720"/>
        <w:rPr>
          <w:rFonts w:ascii="Times New Roman" w:hAnsi="Times New Roman"/>
          <w:sz w:val="24"/>
        </w:rPr>
      </w:pPr>
      <w:r w:rsidRPr="00E128E9">
        <w:rPr>
          <w:rFonts w:ascii="Times New Roman" w:hAnsi="Times New Roman"/>
          <w:sz w:val="24"/>
        </w:rPr>
        <w:t xml:space="preserve">Assessing compliance implies </w:t>
      </w:r>
      <w:r w:rsidR="00893F35">
        <w:rPr>
          <w:rFonts w:ascii="Times New Roman" w:hAnsi="Times New Roman"/>
          <w:sz w:val="24"/>
        </w:rPr>
        <w:t xml:space="preserve">the </w:t>
      </w:r>
      <w:r w:rsidRPr="00E128E9">
        <w:rPr>
          <w:rFonts w:ascii="Times New Roman" w:hAnsi="Times New Roman"/>
          <w:sz w:val="24"/>
        </w:rPr>
        <w:t>assessment of obligations to respect, to protect</w:t>
      </w:r>
      <w:r w:rsidR="008A3216" w:rsidRPr="00E128E9">
        <w:rPr>
          <w:rFonts w:ascii="Times New Roman" w:hAnsi="Times New Roman"/>
          <w:sz w:val="24"/>
        </w:rPr>
        <w:t>,</w:t>
      </w:r>
      <w:r w:rsidRPr="00E128E9">
        <w:rPr>
          <w:rFonts w:ascii="Times New Roman" w:hAnsi="Times New Roman"/>
          <w:sz w:val="24"/>
        </w:rPr>
        <w:t xml:space="preserve"> and to fulfill economic, social and cultural rights. In the field of civil and political rights,</w:t>
      </w:r>
      <w:r w:rsidR="00690FB0">
        <w:rPr>
          <w:rFonts w:ascii="Times New Roman" w:hAnsi="Times New Roman"/>
          <w:sz w:val="24"/>
        </w:rPr>
        <w:t xml:space="preserve"> </w:t>
      </w:r>
      <w:r w:rsidR="00690FB0" w:rsidRPr="00E128E9">
        <w:rPr>
          <w:rFonts w:ascii="Times New Roman" w:hAnsi="Times New Roman"/>
          <w:sz w:val="24"/>
        </w:rPr>
        <w:t>obligation</w:t>
      </w:r>
      <w:r w:rsidR="00690FB0">
        <w:rPr>
          <w:rFonts w:ascii="Times New Roman" w:hAnsi="Times New Roman"/>
          <w:sz w:val="24"/>
        </w:rPr>
        <w:t>s</w:t>
      </w:r>
      <w:r w:rsidR="00CE3D80" w:rsidRPr="00E128E9">
        <w:rPr>
          <w:rFonts w:ascii="Times New Roman" w:hAnsi="Times New Roman"/>
          <w:sz w:val="24"/>
        </w:rPr>
        <w:t xml:space="preserve"> are formulated as obligations to respect and to ensure rights under the </w:t>
      </w:r>
      <w:r w:rsidR="008632B1">
        <w:rPr>
          <w:rFonts w:ascii="Times New Roman" w:hAnsi="Times New Roman"/>
          <w:sz w:val="24"/>
        </w:rPr>
        <w:t>C</w:t>
      </w:r>
      <w:r w:rsidR="008632B1" w:rsidRPr="00E128E9">
        <w:rPr>
          <w:rFonts w:ascii="Times New Roman" w:hAnsi="Times New Roman"/>
          <w:sz w:val="24"/>
        </w:rPr>
        <w:t>ovenant</w:t>
      </w:r>
      <w:r w:rsidR="00CE3D80" w:rsidRPr="00E128E9">
        <w:rPr>
          <w:rFonts w:ascii="Times New Roman" w:hAnsi="Times New Roman"/>
          <w:sz w:val="24"/>
        </w:rPr>
        <w:t xml:space="preserve">. </w:t>
      </w:r>
    </w:p>
    <w:p w14:paraId="274D9D2C" w14:textId="02EF6A08" w:rsidR="00677845" w:rsidRPr="00E128E9" w:rsidRDefault="00677845" w:rsidP="00030D45">
      <w:pPr>
        <w:spacing w:after="120" w:line="360" w:lineRule="auto"/>
        <w:ind w:firstLine="720"/>
        <w:rPr>
          <w:rFonts w:ascii="Times New Roman" w:hAnsi="Times New Roman"/>
          <w:sz w:val="24"/>
        </w:rPr>
      </w:pPr>
      <w:r w:rsidRPr="00E128E9">
        <w:rPr>
          <w:rFonts w:ascii="Times New Roman" w:hAnsi="Times New Roman"/>
          <w:sz w:val="24"/>
        </w:rPr>
        <w:t>The human rights compliance regime typically departs in international (though sometimes domestic) legal obligations and in the normative framework of human rights. Indicators will generally relate to human rights legal standards or to human rights principles (</w:t>
      </w:r>
      <w:r w:rsidR="00E6604D" w:rsidRPr="00E128E9">
        <w:rPr>
          <w:rFonts w:ascii="Times New Roman" w:hAnsi="Times New Roman"/>
          <w:sz w:val="24"/>
        </w:rPr>
        <w:t xml:space="preserve">accountability, non-discrimination and equality, and </w:t>
      </w:r>
      <w:r w:rsidRPr="00E128E9">
        <w:rPr>
          <w:rFonts w:ascii="Times New Roman" w:hAnsi="Times New Roman"/>
          <w:sz w:val="24"/>
        </w:rPr>
        <w:t xml:space="preserve">participation). Most human rights compliance indicators relate to monitoring at the country level. </w:t>
      </w:r>
      <w:r w:rsidR="002F4DCA">
        <w:rPr>
          <w:rFonts w:ascii="Times New Roman" w:hAnsi="Times New Roman"/>
          <w:sz w:val="24"/>
        </w:rPr>
        <w:t>When used for monitoring a</w:t>
      </w:r>
      <w:r w:rsidRPr="00E128E9">
        <w:rPr>
          <w:rFonts w:ascii="Times New Roman" w:hAnsi="Times New Roman"/>
          <w:sz w:val="24"/>
        </w:rPr>
        <w:t xml:space="preserve">t the program level, indicators are constructed </w:t>
      </w:r>
      <w:r w:rsidR="00E80DFD">
        <w:rPr>
          <w:rFonts w:ascii="Times New Roman" w:hAnsi="Times New Roman"/>
          <w:sz w:val="24"/>
        </w:rPr>
        <w:t>first</w:t>
      </w:r>
      <w:r w:rsidR="002904BC">
        <w:rPr>
          <w:rFonts w:ascii="Times New Roman" w:hAnsi="Times New Roman"/>
          <w:sz w:val="24"/>
        </w:rPr>
        <w:t>,</w:t>
      </w:r>
      <w:r w:rsidR="00E80DFD">
        <w:rPr>
          <w:rFonts w:ascii="Times New Roman" w:hAnsi="Times New Roman"/>
          <w:sz w:val="24"/>
        </w:rPr>
        <w:t xml:space="preserve"> to measure program performance, but sometimes such program indicators are also employed </w:t>
      </w:r>
      <w:r w:rsidRPr="00E128E9">
        <w:rPr>
          <w:rFonts w:ascii="Times New Roman" w:hAnsi="Times New Roman"/>
          <w:sz w:val="24"/>
        </w:rPr>
        <w:t>as in</w:t>
      </w:r>
      <w:r w:rsidR="00E80DFD">
        <w:rPr>
          <w:rFonts w:ascii="Times New Roman" w:hAnsi="Times New Roman"/>
          <w:sz w:val="24"/>
        </w:rPr>
        <w:t xml:space="preserve">struments to measure </w:t>
      </w:r>
      <w:r w:rsidRPr="00E128E9">
        <w:rPr>
          <w:rFonts w:ascii="Times New Roman" w:hAnsi="Times New Roman"/>
          <w:sz w:val="24"/>
        </w:rPr>
        <w:t xml:space="preserve"> </w:t>
      </w:r>
      <w:r w:rsidR="00400BA4" w:rsidRPr="00E128E9">
        <w:rPr>
          <w:rFonts w:ascii="Times New Roman" w:hAnsi="Times New Roman"/>
          <w:sz w:val="24"/>
        </w:rPr>
        <w:t xml:space="preserve"> </w:t>
      </w:r>
      <w:r w:rsidRPr="00E128E9">
        <w:rPr>
          <w:rFonts w:ascii="Times New Roman" w:hAnsi="Times New Roman"/>
          <w:sz w:val="24"/>
        </w:rPr>
        <w:t xml:space="preserve">sector or local government </w:t>
      </w:r>
      <w:r w:rsidR="00E80DFD">
        <w:rPr>
          <w:rFonts w:ascii="Times New Roman" w:hAnsi="Times New Roman"/>
          <w:sz w:val="24"/>
        </w:rPr>
        <w:t xml:space="preserve">performance, </w:t>
      </w:r>
      <w:r w:rsidR="00375D2E">
        <w:rPr>
          <w:rFonts w:ascii="Times New Roman" w:hAnsi="Times New Roman"/>
          <w:sz w:val="24"/>
        </w:rPr>
        <w:t xml:space="preserve">and may ultimately be </w:t>
      </w:r>
      <w:proofErr w:type="gramStart"/>
      <w:r w:rsidR="00375D2E">
        <w:rPr>
          <w:rFonts w:ascii="Times New Roman" w:hAnsi="Times New Roman"/>
          <w:sz w:val="24"/>
        </w:rPr>
        <w:t>aggregated</w:t>
      </w:r>
      <w:r w:rsidR="00E80DFD">
        <w:rPr>
          <w:rFonts w:ascii="Times New Roman" w:hAnsi="Times New Roman"/>
          <w:sz w:val="24"/>
        </w:rPr>
        <w:t xml:space="preserve"> </w:t>
      </w:r>
      <w:r w:rsidRPr="00E128E9">
        <w:rPr>
          <w:rFonts w:ascii="Times New Roman" w:hAnsi="Times New Roman"/>
          <w:sz w:val="24"/>
        </w:rPr>
        <w:t xml:space="preserve"> </w:t>
      </w:r>
      <w:r w:rsidR="00400BA4" w:rsidRPr="00E128E9">
        <w:rPr>
          <w:rFonts w:ascii="Times New Roman" w:hAnsi="Times New Roman"/>
          <w:sz w:val="24"/>
        </w:rPr>
        <w:t>in</w:t>
      </w:r>
      <w:r w:rsidRPr="00E128E9">
        <w:rPr>
          <w:rFonts w:ascii="Times New Roman" w:hAnsi="Times New Roman"/>
          <w:sz w:val="24"/>
        </w:rPr>
        <w:t>to</w:t>
      </w:r>
      <w:proofErr w:type="gramEnd"/>
      <w:r w:rsidRPr="00E128E9">
        <w:rPr>
          <w:rFonts w:ascii="Times New Roman" w:hAnsi="Times New Roman"/>
          <w:sz w:val="24"/>
        </w:rPr>
        <w:t xml:space="preserve"> </w:t>
      </w:r>
      <w:r w:rsidR="00F170F1">
        <w:rPr>
          <w:rFonts w:ascii="Times New Roman" w:hAnsi="Times New Roman"/>
          <w:sz w:val="24"/>
        </w:rPr>
        <w:t xml:space="preserve">assessments of </w:t>
      </w:r>
      <w:r w:rsidRPr="00E128E9">
        <w:rPr>
          <w:rFonts w:ascii="Times New Roman" w:hAnsi="Times New Roman"/>
          <w:sz w:val="24"/>
        </w:rPr>
        <w:t>country</w:t>
      </w:r>
      <w:r w:rsidR="00400BA4" w:rsidRPr="00E128E9">
        <w:rPr>
          <w:rFonts w:ascii="Times New Roman" w:hAnsi="Times New Roman"/>
          <w:sz w:val="24"/>
        </w:rPr>
        <w:t xml:space="preserve">-level </w:t>
      </w:r>
      <w:r w:rsidRPr="00E128E9">
        <w:rPr>
          <w:rFonts w:ascii="Times New Roman" w:hAnsi="Times New Roman"/>
          <w:sz w:val="24"/>
        </w:rPr>
        <w:t>implementation of human rights</w:t>
      </w:r>
      <w:r w:rsidR="00F170F1">
        <w:rPr>
          <w:rFonts w:ascii="Times New Roman" w:hAnsi="Times New Roman"/>
          <w:sz w:val="24"/>
        </w:rPr>
        <w:t xml:space="preserve"> in combination with other indicators.</w:t>
      </w:r>
      <w:r w:rsidR="00375D2E">
        <w:rPr>
          <w:rFonts w:ascii="Times New Roman" w:hAnsi="Times New Roman"/>
          <w:sz w:val="24"/>
        </w:rPr>
        <w:t xml:space="preserve"> Thus short term indicators at the program or local government levels could provide inputs to indicators at the highest country level of aggregation, i.e. at the national level</w:t>
      </w:r>
      <w:r w:rsidR="00B85A9E">
        <w:rPr>
          <w:rFonts w:ascii="Times New Roman" w:hAnsi="Times New Roman"/>
          <w:sz w:val="24"/>
        </w:rPr>
        <w:t>. Thus performance indicators were combined into aggregate measures to assess the entire program theory underpinning democracy support in a particular country.</w:t>
      </w:r>
      <w:r w:rsidR="00F170F1">
        <w:rPr>
          <w:rStyle w:val="FootnoteReference"/>
          <w:rFonts w:ascii="Times New Roman" w:hAnsi="Times New Roman"/>
          <w:sz w:val="24"/>
        </w:rPr>
        <w:footnoteReference w:id="16"/>
      </w:r>
    </w:p>
    <w:p w14:paraId="67935894" w14:textId="77777777" w:rsidR="00677845" w:rsidRPr="00E128E9" w:rsidRDefault="00677845" w:rsidP="00677845">
      <w:pPr>
        <w:jc w:val="both"/>
        <w:rPr>
          <w:rFonts w:ascii="Times New Roman" w:hAnsi="Times New Roman"/>
          <w:sz w:val="24"/>
        </w:rPr>
      </w:pPr>
    </w:p>
    <w:p w14:paraId="50B14D0E" w14:textId="77777777" w:rsidR="000A0ECA" w:rsidRPr="00E128E9" w:rsidRDefault="00A40500" w:rsidP="008D4B22">
      <w:pPr>
        <w:ind w:left="720" w:firstLine="720"/>
        <w:jc w:val="both"/>
        <w:rPr>
          <w:rFonts w:ascii="Times New Roman" w:hAnsi="Times New Roman"/>
          <w:b/>
          <w:sz w:val="24"/>
          <w:szCs w:val="16"/>
        </w:rPr>
      </w:pPr>
      <w:r w:rsidRPr="00E128E9">
        <w:rPr>
          <w:rFonts w:ascii="Times New Roman" w:hAnsi="Times New Roman"/>
          <w:sz w:val="24"/>
        </w:rPr>
        <w:t xml:space="preserve">Figure 1. </w:t>
      </w:r>
      <w:r w:rsidR="000E6416" w:rsidRPr="00E128E9">
        <w:rPr>
          <w:rFonts w:ascii="Times New Roman" w:hAnsi="Times New Roman"/>
          <w:sz w:val="24"/>
        </w:rPr>
        <w:t xml:space="preserve">HUMAN RIGHTS </w:t>
      </w:r>
      <w:r w:rsidR="000A60EC" w:rsidRPr="00E128E9">
        <w:rPr>
          <w:rFonts w:ascii="Times New Roman" w:hAnsi="Times New Roman"/>
          <w:sz w:val="24"/>
        </w:rPr>
        <w:t>INDICATORS</w:t>
      </w:r>
      <w:r w:rsidR="0036048D" w:rsidRPr="00E128E9">
        <w:rPr>
          <w:rFonts w:ascii="Times New Roman" w:hAnsi="Times New Roman"/>
          <w:sz w:val="24"/>
        </w:rPr>
        <w:t xml:space="preserve"> IN DEVELOPMENT</w:t>
      </w:r>
    </w:p>
    <w:p w14:paraId="3CE60267" w14:textId="008F0B63" w:rsidR="000A0ECA" w:rsidRPr="00F64D9E" w:rsidRDefault="002A3E9B">
      <w:pPr>
        <w:ind w:left="720"/>
        <w:jc w:val="both"/>
        <w:rPr>
          <w:sz w:val="24"/>
          <w:szCs w:val="16"/>
        </w:rPr>
      </w:pPr>
      <w:r w:rsidRPr="00E128E9">
        <w:rPr>
          <w:rFonts w:ascii="Times New Roman" w:hAnsi="Times New Roman"/>
          <w:sz w:val="24"/>
          <w:szCs w:val="16"/>
        </w:rPr>
        <w:tab/>
      </w:r>
      <w:r w:rsidR="006F56AF" w:rsidRPr="00F64D9E">
        <w:rPr>
          <w:sz w:val="24"/>
          <w:szCs w:val="16"/>
        </w:rPr>
        <w:t>Human Rights</w:t>
      </w:r>
      <w:r w:rsidR="005866B7" w:rsidRPr="00F64D9E">
        <w:rPr>
          <w:sz w:val="24"/>
          <w:szCs w:val="16"/>
        </w:rPr>
        <w:t xml:space="preserve"> </w:t>
      </w:r>
      <w:r w:rsidR="000A451C" w:rsidRPr="00F64D9E">
        <w:rPr>
          <w:sz w:val="24"/>
          <w:szCs w:val="16"/>
        </w:rPr>
        <w:t>C</w:t>
      </w:r>
      <w:r w:rsidRPr="00F64D9E">
        <w:rPr>
          <w:sz w:val="24"/>
          <w:szCs w:val="16"/>
        </w:rPr>
        <w:t xml:space="preserve">ompliance </w:t>
      </w:r>
      <w:r w:rsidR="005866B7" w:rsidRPr="00F64D9E">
        <w:rPr>
          <w:sz w:val="24"/>
          <w:szCs w:val="16"/>
        </w:rPr>
        <w:t>R</w:t>
      </w:r>
      <w:r w:rsidRPr="00F64D9E">
        <w:rPr>
          <w:sz w:val="24"/>
          <w:szCs w:val="16"/>
        </w:rPr>
        <w:t>egime</w:t>
      </w:r>
      <w:r w:rsidR="000A60EC" w:rsidRPr="00F64D9E">
        <w:rPr>
          <w:sz w:val="24"/>
          <w:szCs w:val="16"/>
        </w:rPr>
        <w:tab/>
      </w:r>
      <w:r w:rsidR="00E6604D" w:rsidRPr="00F64D9E">
        <w:rPr>
          <w:sz w:val="24"/>
          <w:szCs w:val="16"/>
        </w:rPr>
        <w:tab/>
      </w:r>
      <w:r w:rsidRPr="00F64D9E">
        <w:rPr>
          <w:sz w:val="24"/>
          <w:szCs w:val="16"/>
        </w:rPr>
        <w:t xml:space="preserve">Development </w:t>
      </w:r>
      <w:r w:rsidR="005866B7" w:rsidRPr="00F64D9E">
        <w:rPr>
          <w:sz w:val="24"/>
          <w:szCs w:val="16"/>
        </w:rPr>
        <w:t>R</w:t>
      </w:r>
      <w:r w:rsidR="008A3216" w:rsidRPr="00F64D9E">
        <w:rPr>
          <w:sz w:val="24"/>
          <w:szCs w:val="16"/>
        </w:rPr>
        <w:t>egime</w:t>
      </w:r>
      <w:r w:rsidR="000A60EC" w:rsidRPr="00F64D9E">
        <w:rPr>
          <w:sz w:val="24"/>
          <w:szCs w:val="16"/>
        </w:rPr>
        <w:tab/>
      </w:r>
    </w:p>
    <w:tbl>
      <w:tblPr>
        <w:tblStyle w:val="TableGrid"/>
        <w:tblW w:w="8163" w:type="dxa"/>
        <w:tblInd w:w="1125" w:type="dxa"/>
        <w:tblLook w:val="04A0" w:firstRow="1" w:lastRow="0" w:firstColumn="1" w:lastColumn="0" w:noHBand="0" w:noVBand="1"/>
      </w:tblPr>
      <w:tblGrid>
        <w:gridCol w:w="4023"/>
        <w:gridCol w:w="4140"/>
      </w:tblGrid>
      <w:tr w:rsidR="00093EBC" w:rsidRPr="00E128E9" w14:paraId="0913A42B" w14:textId="77777777">
        <w:trPr>
          <w:trHeight w:val="1826"/>
        </w:trPr>
        <w:tc>
          <w:tcPr>
            <w:tcW w:w="4023" w:type="dxa"/>
          </w:tcPr>
          <w:p w14:paraId="5EF70DF8" w14:textId="057B90F0" w:rsidR="000A0ECA" w:rsidRPr="00E128E9" w:rsidRDefault="00AE0EB8">
            <w:pPr>
              <w:jc w:val="both"/>
              <w:rPr>
                <w:rFonts w:ascii="Times New Roman" w:hAnsi="Times New Roman"/>
                <w:sz w:val="24"/>
                <w:szCs w:val="20"/>
              </w:rPr>
            </w:pPr>
            <w:r>
              <w:rPr>
                <w:rFonts w:ascii="Times New Roman" w:hAnsi="Times New Roman"/>
                <w:noProof/>
                <w:sz w:val="24"/>
                <w:szCs w:val="20"/>
              </w:rPr>
              <mc:AlternateContent>
                <mc:Choice Requires="wps">
                  <w:drawing>
                    <wp:anchor distT="0" distB="0" distL="114300" distR="114300" simplePos="0" relativeHeight="251667456" behindDoc="0" locked="0" layoutInCell="1" allowOverlap="1" wp14:anchorId="3C85992C" wp14:editId="3EB01DFF">
                      <wp:simplePos x="0" y="0"/>
                      <wp:positionH relativeFrom="column">
                        <wp:posOffset>-1259840</wp:posOffset>
                      </wp:positionH>
                      <wp:positionV relativeFrom="paragraph">
                        <wp:posOffset>76835</wp:posOffset>
                      </wp:positionV>
                      <wp:extent cx="903605" cy="407035"/>
                      <wp:effectExtent l="635" t="0" r="10160" b="165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407035"/>
                              </a:xfrm>
                              <a:prstGeom prst="rect">
                                <a:avLst/>
                              </a:prstGeom>
                              <a:solidFill>
                                <a:srgbClr val="FFFFFF"/>
                              </a:solidFill>
                              <a:ln w="9525">
                                <a:solidFill>
                                  <a:schemeClr val="bg1">
                                    <a:lumMod val="100000"/>
                                    <a:lumOff val="0"/>
                                  </a:schemeClr>
                                </a:solidFill>
                                <a:miter lim="800000"/>
                                <a:headEnd/>
                                <a:tailEnd/>
                              </a:ln>
                            </wps:spPr>
                            <wps:txbx>
                              <w:txbxContent>
                                <w:p w14:paraId="14BDAF15" w14:textId="77777777" w:rsidR="00487D61" w:rsidRDefault="00487D61">
                                  <w:r>
                                    <w:t>Country level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99.15pt;margin-top:6.05pt;width:71.15pt;height:3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" strokecolor="white [3212]">
                      <v:textbox>
                        <w:txbxContent>
                          <w:p w14:paraId="14BDAF15" w14:textId="77777777" w:rsidR="00487D61" w:rsidRDefault="00487D61">
                            <w:r>
                              <w:t>Country level</w:t>
                            </w:r>
                          </w:p>
                        </w:txbxContent>
                      </v:textbox>
                    </v:shape>
                  </w:pict>
                </mc:Fallback>
              </mc:AlternateContent>
            </w:r>
          </w:p>
          <w:p w14:paraId="46DFDA28" w14:textId="77777777" w:rsidR="000A0ECA" w:rsidRPr="00E177C6" w:rsidRDefault="00093EBC">
            <w:pPr>
              <w:pStyle w:val="ListParagraph"/>
              <w:keepNext/>
              <w:keepLines/>
              <w:numPr>
                <w:ilvl w:val="0"/>
                <w:numId w:val="3"/>
              </w:numPr>
              <w:spacing w:before="200" w:after="200"/>
              <w:ind w:left="405"/>
              <w:jc w:val="both"/>
              <w:outlineLvl w:val="1"/>
              <w:rPr>
                <w:rFonts w:ascii="Times New Roman" w:eastAsiaTheme="majorEastAsia" w:hAnsi="Times New Roman" w:cstheme="majorBidi"/>
                <w:b/>
                <w:bCs/>
                <w:sz w:val="24"/>
                <w:szCs w:val="20"/>
              </w:rPr>
            </w:pPr>
            <w:r w:rsidRPr="00E128E9">
              <w:rPr>
                <w:rFonts w:ascii="Times New Roman" w:hAnsi="Times New Roman"/>
                <w:sz w:val="24"/>
                <w:szCs w:val="20"/>
              </w:rPr>
              <w:t xml:space="preserve">Indicators assessing </w:t>
            </w:r>
            <w:r w:rsidR="00DE066D" w:rsidRPr="00E128E9">
              <w:rPr>
                <w:rFonts w:ascii="Times New Roman" w:hAnsi="Times New Roman"/>
                <w:sz w:val="24"/>
                <w:szCs w:val="20"/>
              </w:rPr>
              <w:t xml:space="preserve">formal </w:t>
            </w:r>
            <w:r w:rsidR="008C14FC" w:rsidRPr="00E128E9">
              <w:rPr>
                <w:rFonts w:ascii="Times New Roman" w:hAnsi="Times New Roman"/>
                <w:sz w:val="24"/>
                <w:szCs w:val="20"/>
              </w:rPr>
              <w:t>commitment to h</w:t>
            </w:r>
            <w:r w:rsidR="00037820" w:rsidRPr="00E128E9">
              <w:rPr>
                <w:rFonts w:ascii="Times New Roman" w:hAnsi="Times New Roman"/>
                <w:sz w:val="24"/>
                <w:szCs w:val="20"/>
              </w:rPr>
              <w:t>uman rights obligations</w:t>
            </w:r>
          </w:p>
          <w:p w14:paraId="14C0FC10" w14:textId="77777777" w:rsidR="000A0ECA" w:rsidRPr="00E177C6" w:rsidRDefault="00093EBC">
            <w:pPr>
              <w:pStyle w:val="ListParagraph"/>
              <w:keepNext/>
              <w:keepLines/>
              <w:numPr>
                <w:ilvl w:val="0"/>
                <w:numId w:val="3"/>
              </w:numPr>
              <w:spacing w:before="200" w:after="200"/>
              <w:ind w:left="405"/>
              <w:jc w:val="both"/>
              <w:outlineLvl w:val="1"/>
              <w:rPr>
                <w:rFonts w:ascii="Times New Roman" w:eastAsiaTheme="majorEastAsia" w:hAnsi="Times New Roman" w:cstheme="majorBidi"/>
                <w:b/>
                <w:bCs/>
                <w:sz w:val="24"/>
                <w:szCs w:val="20"/>
              </w:rPr>
            </w:pPr>
            <w:r w:rsidRPr="00E128E9">
              <w:rPr>
                <w:rFonts w:ascii="Times New Roman" w:hAnsi="Times New Roman"/>
                <w:sz w:val="24"/>
                <w:szCs w:val="20"/>
              </w:rPr>
              <w:t>Indicators assessing violations</w:t>
            </w:r>
            <w:r w:rsidR="00961274" w:rsidRPr="00E128E9">
              <w:rPr>
                <w:rFonts w:ascii="Times New Roman" w:hAnsi="Times New Roman"/>
                <w:sz w:val="24"/>
                <w:szCs w:val="20"/>
              </w:rPr>
              <w:t xml:space="preserve"> </w:t>
            </w:r>
            <w:r w:rsidR="00037820" w:rsidRPr="00E128E9">
              <w:rPr>
                <w:rFonts w:ascii="Times New Roman" w:hAnsi="Times New Roman"/>
                <w:sz w:val="24"/>
                <w:szCs w:val="20"/>
              </w:rPr>
              <w:t>of human rights</w:t>
            </w:r>
          </w:p>
          <w:p w14:paraId="4A92A8E2" w14:textId="77777777" w:rsidR="000A0ECA" w:rsidRPr="00E177C6" w:rsidRDefault="00093EBC">
            <w:pPr>
              <w:pStyle w:val="ListParagraph"/>
              <w:keepNext/>
              <w:keepLines/>
              <w:numPr>
                <w:ilvl w:val="0"/>
                <w:numId w:val="3"/>
              </w:numPr>
              <w:spacing w:before="200" w:after="200"/>
              <w:ind w:left="405"/>
              <w:jc w:val="both"/>
              <w:outlineLvl w:val="1"/>
              <w:rPr>
                <w:rFonts w:ascii="Times New Roman" w:eastAsiaTheme="majorEastAsia" w:hAnsi="Times New Roman" w:cstheme="majorBidi"/>
                <w:b/>
                <w:bCs/>
                <w:sz w:val="24"/>
                <w:szCs w:val="20"/>
              </w:rPr>
            </w:pPr>
            <w:r w:rsidRPr="00E128E9">
              <w:rPr>
                <w:rFonts w:ascii="Times New Roman" w:hAnsi="Times New Roman"/>
                <w:sz w:val="24"/>
                <w:szCs w:val="20"/>
              </w:rPr>
              <w:t>Indicators benchmarking duty-bearer compliance</w:t>
            </w:r>
          </w:p>
          <w:p w14:paraId="7765D358" w14:textId="77777777" w:rsidR="000A0ECA" w:rsidRPr="00E128E9" w:rsidRDefault="000A0ECA">
            <w:pPr>
              <w:jc w:val="both"/>
              <w:rPr>
                <w:rFonts w:ascii="Times New Roman" w:hAnsi="Times New Roman"/>
                <w:sz w:val="24"/>
                <w:szCs w:val="20"/>
              </w:rPr>
            </w:pPr>
          </w:p>
        </w:tc>
        <w:tc>
          <w:tcPr>
            <w:tcW w:w="4140" w:type="dxa"/>
          </w:tcPr>
          <w:p w14:paraId="1869D0BB" w14:textId="77777777" w:rsidR="000A0ECA" w:rsidRPr="00E128E9" w:rsidRDefault="000A0ECA">
            <w:pPr>
              <w:jc w:val="both"/>
              <w:rPr>
                <w:rFonts w:ascii="Times New Roman" w:hAnsi="Times New Roman"/>
                <w:sz w:val="24"/>
                <w:szCs w:val="20"/>
              </w:rPr>
            </w:pPr>
          </w:p>
          <w:p w14:paraId="2E794FDB" w14:textId="77777777" w:rsidR="000A0ECA" w:rsidRPr="00E128E9" w:rsidRDefault="00093EBC">
            <w:pPr>
              <w:pStyle w:val="ListParagraph"/>
              <w:numPr>
                <w:ilvl w:val="0"/>
                <w:numId w:val="3"/>
              </w:numPr>
              <w:ind w:left="342"/>
              <w:jc w:val="both"/>
              <w:rPr>
                <w:rFonts w:ascii="Times New Roman" w:hAnsi="Times New Roman"/>
                <w:sz w:val="24"/>
                <w:szCs w:val="20"/>
              </w:rPr>
            </w:pPr>
            <w:r w:rsidRPr="00E128E9">
              <w:rPr>
                <w:rFonts w:ascii="Times New Roman" w:hAnsi="Times New Roman"/>
                <w:sz w:val="24"/>
                <w:szCs w:val="20"/>
              </w:rPr>
              <w:t>Indicators me</w:t>
            </w:r>
            <w:r w:rsidR="00037820" w:rsidRPr="00E128E9">
              <w:rPr>
                <w:rFonts w:ascii="Times New Roman" w:hAnsi="Times New Roman"/>
                <w:sz w:val="24"/>
                <w:szCs w:val="20"/>
              </w:rPr>
              <w:t>asuring efforts</w:t>
            </w:r>
            <w:r w:rsidR="00C54F02" w:rsidRPr="00E128E9">
              <w:rPr>
                <w:rFonts w:ascii="Times New Roman" w:hAnsi="Times New Roman"/>
                <w:sz w:val="24"/>
                <w:szCs w:val="20"/>
              </w:rPr>
              <w:t xml:space="preserve"> and results</w:t>
            </w:r>
            <w:r w:rsidR="00037820" w:rsidRPr="00E128E9">
              <w:rPr>
                <w:rFonts w:ascii="Times New Roman" w:hAnsi="Times New Roman"/>
                <w:sz w:val="24"/>
                <w:szCs w:val="20"/>
              </w:rPr>
              <w:t xml:space="preserve"> of duty-bearers</w:t>
            </w:r>
            <w:r w:rsidR="00C54F02" w:rsidRPr="00E128E9">
              <w:rPr>
                <w:rFonts w:ascii="Times New Roman" w:hAnsi="Times New Roman"/>
                <w:sz w:val="24"/>
                <w:szCs w:val="20"/>
              </w:rPr>
              <w:t xml:space="preserve"> </w:t>
            </w:r>
          </w:p>
          <w:p w14:paraId="7EF947B1" w14:textId="77777777" w:rsidR="000A0ECA" w:rsidRPr="00E128E9" w:rsidRDefault="00807F8E">
            <w:pPr>
              <w:pStyle w:val="ListParagraph"/>
              <w:numPr>
                <w:ilvl w:val="0"/>
                <w:numId w:val="3"/>
              </w:numPr>
              <w:ind w:left="342"/>
              <w:jc w:val="both"/>
              <w:rPr>
                <w:rFonts w:ascii="Times New Roman" w:hAnsi="Times New Roman"/>
                <w:sz w:val="24"/>
                <w:szCs w:val="20"/>
              </w:rPr>
            </w:pPr>
            <w:r w:rsidRPr="00E128E9">
              <w:rPr>
                <w:rFonts w:ascii="Times New Roman" w:hAnsi="Times New Roman"/>
                <w:sz w:val="24"/>
                <w:szCs w:val="20"/>
              </w:rPr>
              <w:t>Indicators m</w:t>
            </w:r>
            <w:r w:rsidR="00037820" w:rsidRPr="00E128E9">
              <w:rPr>
                <w:rFonts w:ascii="Times New Roman" w:hAnsi="Times New Roman"/>
                <w:sz w:val="24"/>
                <w:szCs w:val="20"/>
              </w:rPr>
              <w:t>easuring activities of actors</w:t>
            </w:r>
          </w:p>
          <w:p w14:paraId="3C4047EA" w14:textId="77777777" w:rsidR="000A0ECA" w:rsidRPr="00E128E9" w:rsidRDefault="000A0ECA">
            <w:pPr>
              <w:pStyle w:val="ListParagraph"/>
              <w:ind w:left="342"/>
              <w:jc w:val="both"/>
              <w:rPr>
                <w:rFonts w:ascii="Times New Roman" w:hAnsi="Times New Roman"/>
                <w:sz w:val="24"/>
                <w:szCs w:val="20"/>
              </w:rPr>
            </w:pPr>
          </w:p>
        </w:tc>
      </w:tr>
      <w:tr w:rsidR="00093EBC" w:rsidRPr="00E128E9" w14:paraId="787C91F2" w14:textId="77777777">
        <w:trPr>
          <w:trHeight w:val="1655"/>
        </w:trPr>
        <w:tc>
          <w:tcPr>
            <w:tcW w:w="4023" w:type="dxa"/>
          </w:tcPr>
          <w:p w14:paraId="518DB606" w14:textId="77777777" w:rsidR="000A0ECA" w:rsidRPr="00E128E9" w:rsidRDefault="000A0ECA">
            <w:pPr>
              <w:jc w:val="both"/>
              <w:rPr>
                <w:rFonts w:ascii="Times New Roman" w:hAnsi="Times New Roman"/>
                <w:sz w:val="24"/>
                <w:szCs w:val="20"/>
              </w:rPr>
            </w:pPr>
          </w:p>
          <w:p w14:paraId="448CEB0E" w14:textId="2DB1AF4E" w:rsidR="000A0ECA" w:rsidRPr="00E128E9" w:rsidRDefault="00093EBC">
            <w:pPr>
              <w:pStyle w:val="ListParagraph"/>
              <w:numPr>
                <w:ilvl w:val="0"/>
                <w:numId w:val="2"/>
              </w:numPr>
              <w:ind w:left="405"/>
              <w:jc w:val="both"/>
              <w:rPr>
                <w:rFonts w:ascii="Times New Roman" w:hAnsi="Times New Roman"/>
                <w:sz w:val="24"/>
                <w:szCs w:val="20"/>
              </w:rPr>
            </w:pPr>
            <w:r w:rsidRPr="00E128E9">
              <w:rPr>
                <w:rFonts w:ascii="Times New Roman" w:hAnsi="Times New Roman"/>
                <w:sz w:val="24"/>
                <w:szCs w:val="20"/>
              </w:rPr>
              <w:t xml:space="preserve">Indicators connecting program </w:t>
            </w:r>
            <w:r w:rsidR="0058344D" w:rsidRPr="00E128E9">
              <w:rPr>
                <w:rFonts w:ascii="Times New Roman" w:hAnsi="Times New Roman"/>
                <w:sz w:val="24"/>
                <w:szCs w:val="20"/>
              </w:rPr>
              <w:t xml:space="preserve">objectives, </w:t>
            </w:r>
            <w:r w:rsidR="00DE066D" w:rsidRPr="00E128E9">
              <w:rPr>
                <w:rFonts w:ascii="Times New Roman" w:hAnsi="Times New Roman"/>
                <w:sz w:val="24"/>
                <w:szCs w:val="20"/>
              </w:rPr>
              <w:t xml:space="preserve">components </w:t>
            </w:r>
            <w:r w:rsidR="0058344D" w:rsidRPr="00E128E9">
              <w:rPr>
                <w:rFonts w:ascii="Times New Roman" w:hAnsi="Times New Roman"/>
                <w:sz w:val="24"/>
                <w:szCs w:val="20"/>
              </w:rPr>
              <w:t xml:space="preserve">or results </w:t>
            </w:r>
            <w:r w:rsidRPr="00E128E9">
              <w:rPr>
                <w:rFonts w:ascii="Times New Roman" w:hAnsi="Times New Roman"/>
                <w:sz w:val="24"/>
                <w:szCs w:val="20"/>
              </w:rPr>
              <w:t>to</w:t>
            </w:r>
            <w:r w:rsidR="00AE0EB8">
              <w:rPr>
                <w:rFonts w:ascii="Times New Roman" w:hAnsi="Times New Roman"/>
                <w:noProof/>
                <w:sz w:val="24"/>
                <w:szCs w:val="20"/>
              </w:rPr>
              <mc:AlternateContent>
                <mc:Choice Requires="wps">
                  <w:drawing>
                    <wp:anchor distT="0" distB="0" distL="114300" distR="114300" simplePos="0" relativeHeight="251668480" behindDoc="0" locked="0" layoutInCell="1" allowOverlap="1" wp14:anchorId="6C52143C" wp14:editId="713231E9">
                      <wp:simplePos x="0" y="0"/>
                      <wp:positionH relativeFrom="column">
                        <wp:posOffset>-1264920</wp:posOffset>
                      </wp:positionH>
                      <wp:positionV relativeFrom="paragraph">
                        <wp:posOffset>125730</wp:posOffset>
                      </wp:positionV>
                      <wp:extent cx="902970" cy="479425"/>
                      <wp:effectExtent l="0" t="0" r="15875"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79425"/>
                              </a:xfrm>
                              <a:prstGeom prst="rect">
                                <a:avLst/>
                              </a:prstGeom>
                              <a:solidFill>
                                <a:srgbClr val="FFFFFF"/>
                              </a:solidFill>
                              <a:ln w="9525">
                                <a:solidFill>
                                  <a:schemeClr val="bg1">
                                    <a:lumMod val="100000"/>
                                    <a:lumOff val="0"/>
                                  </a:schemeClr>
                                </a:solidFill>
                                <a:miter lim="800000"/>
                                <a:headEnd/>
                                <a:tailEnd/>
                              </a:ln>
                            </wps:spPr>
                            <wps:txbx>
                              <w:txbxContent>
                                <w:p w14:paraId="2CF3A773" w14:textId="77777777" w:rsidR="00487D61" w:rsidRDefault="00487D61">
                                  <w:r>
                                    <w:t>Program level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99.55pt;margin-top:9.9pt;width:71.1pt;height:3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" strokecolor="white [3212]">
                      <v:textbox>
                        <w:txbxContent>
                          <w:p w14:paraId="2CF3A773" w14:textId="77777777" w:rsidR="00487D61" w:rsidRDefault="00487D61">
                            <w:r>
                              <w:t>Program level</w:t>
                            </w:r>
                          </w:p>
                        </w:txbxContent>
                      </v:textbox>
                    </v:shape>
                  </w:pict>
                </mc:Fallback>
              </mc:AlternateContent>
            </w:r>
            <w:r w:rsidRPr="00E128E9">
              <w:rPr>
                <w:rFonts w:ascii="Times New Roman" w:hAnsi="Times New Roman"/>
                <w:sz w:val="24"/>
                <w:szCs w:val="20"/>
              </w:rPr>
              <w:t xml:space="preserve"> domestic</w:t>
            </w:r>
            <w:r w:rsidR="00DE066D" w:rsidRPr="00E128E9">
              <w:rPr>
                <w:rFonts w:ascii="Times New Roman" w:hAnsi="Times New Roman"/>
                <w:sz w:val="24"/>
                <w:szCs w:val="20"/>
              </w:rPr>
              <w:t xml:space="preserve"> or international</w:t>
            </w:r>
            <w:r w:rsidRPr="00E128E9">
              <w:rPr>
                <w:rFonts w:ascii="Times New Roman" w:hAnsi="Times New Roman"/>
                <w:sz w:val="24"/>
                <w:szCs w:val="20"/>
              </w:rPr>
              <w:t xml:space="preserve"> legal obligations</w:t>
            </w:r>
          </w:p>
          <w:p w14:paraId="6D2260FC" w14:textId="77777777" w:rsidR="000A0ECA" w:rsidRPr="00E128E9" w:rsidRDefault="008C14FC">
            <w:pPr>
              <w:pStyle w:val="ListParagraph"/>
              <w:numPr>
                <w:ilvl w:val="0"/>
                <w:numId w:val="2"/>
              </w:numPr>
              <w:ind w:left="405"/>
              <w:jc w:val="both"/>
              <w:rPr>
                <w:rFonts w:ascii="Times New Roman" w:hAnsi="Times New Roman"/>
                <w:sz w:val="24"/>
                <w:szCs w:val="20"/>
              </w:rPr>
            </w:pPr>
            <w:r w:rsidRPr="00E128E9">
              <w:rPr>
                <w:rFonts w:ascii="Times New Roman" w:hAnsi="Times New Roman"/>
                <w:sz w:val="24"/>
                <w:szCs w:val="20"/>
              </w:rPr>
              <w:t xml:space="preserve">Indicators tracking non-discrimination of specific groups </w:t>
            </w:r>
          </w:p>
          <w:p w14:paraId="5AEF88C6" w14:textId="77777777" w:rsidR="000A0ECA" w:rsidRPr="00E128E9" w:rsidRDefault="000A0ECA">
            <w:pPr>
              <w:jc w:val="both"/>
              <w:rPr>
                <w:rFonts w:ascii="Times New Roman" w:hAnsi="Times New Roman"/>
                <w:sz w:val="24"/>
                <w:szCs w:val="20"/>
              </w:rPr>
            </w:pPr>
          </w:p>
          <w:p w14:paraId="325EFD0E" w14:textId="77777777" w:rsidR="000A0ECA" w:rsidRPr="00E128E9" w:rsidRDefault="000A0ECA">
            <w:pPr>
              <w:jc w:val="both"/>
              <w:rPr>
                <w:rFonts w:ascii="Times New Roman" w:hAnsi="Times New Roman"/>
                <w:sz w:val="24"/>
                <w:szCs w:val="20"/>
              </w:rPr>
            </w:pPr>
          </w:p>
        </w:tc>
        <w:tc>
          <w:tcPr>
            <w:tcW w:w="4140" w:type="dxa"/>
          </w:tcPr>
          <w:p w14:paraId="011ED5DC" w14:textId="77777777" w:rsidR="000A0ECA" w:rsidRPr="00E128E9" w:rsidRDefault="000A0ECA">
            <w:pPr>
              <w:pStyle w:val="ListParagraph"/>
              <w:ind w:left="342"/>
              <w:jc w:val="both"/>
              <w:rPr>
                <w:rFonts w:ascii="Times New Roman" w:hAnsi="Times New Roman"/>
                <w:sz w:val="24"/>
                <w:szCs w:val="20"/>
              </w:rPr>
            </w:pPr>
          </w:p>
          <w:p w14:paraId="16FF0F3F" w14:textId="77777777" w:rsidR="000A0ECA" w:rsidRPr="00E128E9" w:rsidRDefault="000C7904">
            <w:pPr>
              <w:pStyle w:val="ListParagraph"/>
              <w:numPr>
                <w:ilvl w:val="0"/>
                <w:numId w:val="2"/>
              </w:numPr>
              <w:ind w:left="342"/>
              <w:jc w:val="both"/>
              <w:rPr>
                <w:rFonts w:ascii="Times New Roman" w:hAnsi="Times New Roman"/>
                <w:sz w:val="24"/>
                <w:szCs w:val="20"/>
              </w:rPr>
            </w:pPr>
            <w:r w:rsidRPr="00E128E9">
              <w:rPr>
                <w:rFonts w:ascii="Times New Roman" w:hAnsi="Times New Roman"/>
                <w:sz w:val="24"/>
                <w:szCs w:val="20"/>
              </w:rPr>
              <w:t>Indicators measuring the realization of program goals</w:t>
            </w:r>
          </w:p>
          <w:p w14:paraId="51F8B1D0" w14:textId="77777777" w:rsidR="000A0ECA" w:rsidRPr="00E128E9" w:rsidRDefault="00C54F02">
            <w:pPr>
              <w:pStyle w:val="ListParagraph"/>
              <w:numPr>
                <w:ilvl w:val="0"/>
                <w:numId w:val="2"/>
              </w:numPr>
              <w:ind w:left="342"/>
              <w:jc w:val="both"/>
              <w:rPr>
                <w:rFonts w:ascii="Times New Roman" w:hAnsi="Times New Roman"/>
                <w:sz w:val="24"/>
                <w:szCs w:val="20"/>
              </w:rPr>
            </w:pPr>
            <w:r w:rsidRPr="00E128E9">
              <w:rPr>
                <w:rFonts w:ascii="Times New Roman" w:hAnsi="Times New Roman"/>
                <w:sz w:val="24"/>
                <w:szCs w:val="20"/>
              </w:rPr>
              <w:t>Indicators measuring outputs of programs</w:t>
            </w:r>
          </w:p>
          <w:p w14:paraId="4CCA5A4E" w14:textId="77777777" w:rsidR="000A0ECA" w:rsidRPr="00E128E9" w:rsidRDefault="000C7904">
            <w:pPr>
              <w:pStyle w:val="ListParagraph"/>
              <w:numPr>
                <w:ilvl w:val="0"/>
                <w:numId w:val="2"/>
              </w:numPr>
              <w:ind w:left="342"/>
              <w:jc w:val="both"/>
              <w:rPr>
                <w:rFonts w:ascii="Times New Roman" w:hAnsi="Times New Roman"/>
                <w:sz w:val="24"/>
                <w:szCs w:val="20"/>
              </w:rPr>
            </w:pPr>
            <w:r w:rsidRPr="00E128E9">
              <w:rPr>
                <w:rFonts w:ascii="Times New Roman" w:hAnsi="Times New Roman"/>
                <w:sz w:val="24"/>
                <w:szCs w:val="20"/>
              </w:rPr>
              <w:t>Indicators measuring rights or principles in program implementation</w:t>
            </w:r>
          </w:p>
          <w:p w14:paraId="09F74D7D" w14:textId="77777777" w:rsidR="000A0ECA" w:rsidRPr="00E128E9" w:rsidRDefault="00C54F02">
            <w:pPr>
              <w:pStyle w:val="ListParagraph"/>
              <w:numPr>
                <w:ilvl w:val="0"/>
                <w:numId w:val="2"/>
              </w:numPr>
              <w:ind w:left="342"/>
              <w:jc w:val="both"/>
              <w:rPr>
                <w:rFonts w:ascii="Times New Roman" w:hAnsi="Times New Roman"/>
                <w:sz w:val="24"/>
                <w:szCs w:val="20"/>
              </w:rPr>
            </w:pPr>
            <w:r w:rsidRPr="00E128E9">
              <w:rPr>
                <w:rFonts w:ascii="Times New Roman" w:hAnsi="Times New Roman"/>
                <w:sz w:val="24"/>
                <w:szCs w:val="20"/>
              </w:rPr>
              <w:t>Indicators measuring empowerment of specific groups</w:t>
            </w:r>
          </w:p>
          <w:p w14:paraId="6F645E25" w14:textId="77777777" w:rsidR="000A0ECA" w:rsidRPr="00E128E9" w:rsidRDefault="000A0ECA">
            <w:pPr>
              <w:ind w:left="-18"/>
              <w:jc w:val="both"/>
              <w:rPr>
                <w:rFonts w:ascii="Times New Roman" w:hAnsi="Times New Roman"/>
                <w:sz w:val="24"/>
                <w:szCs w:val="20"/>
              </w:rPr>
            </w:pPr>
          </w:p>
        </w:tc>
      </w:tr>
      <w:tr w:rsidR="00093EBC" w:rsidRPr="00E128E9" w14:paraId="031E88DE" w14:textId="77777777">
        <w:trPr>
          <w:trHeight w:val="1772"/>
        </w:trPr>
        <w:tc>
          <w:tcPr>
            <w:tcW w:w="8163" w:type="dxa"/>
            <w:gridSpan w:val="2"/>
            <w:shd w:val="clear" w:color="auto" w:fill="BFBFBF" w:themeFill="background1" w:themeFillShade="BF"/>
          </w:tcPr>
          <w:p w14:paraId="5DF7EF51" w14:textId="77777777" w:rsidR="000A0ECA" w:rsidRPr="00E128E9" w:rsidRDefault="008C14FC">
            <w:pPr>
              <w:jc w:val="both"/>
              <w:rPr>
                <w:rFonts w:ascii="Times New Roman" w:hAnsi="Times New Roman"/>
                <w:sz w:val="24"/>
                <w:szCs w:val="20"/>
              </w:rPr>
            </w:pPr>
            <w:r w:rsidRPr="00E128E9">
              <w:rPr>
                <w:rFonts w:ascii="Times New Roman" w:hAnsi="Times New Roman"/>
                <w:sz w:val="24"/>
                <w:szCs w:val="20"/>
              </w:rPr>
              <w:t>Criteria for robust h</w:t>
            </w:r>
            <w:r w:rsidR="00934041" w:rsidRPr="00E128E9">
              <w:rPr>
                <w:rFonts w:ascii="Times New Roman" w:hAnsi="Times New Roman"/>
                <w:sz w:val="24"/>
                <w:szCs w:val="20"/>
              </w:rPr>
              <w:t xml:space="preserve">uman </w:t>
            </w:r>
            <w:r w:rsidRPr="00E128E9">
              <w:rPr>
                <w:rFonts w:ascii="Times New Roman" w:hAnsi="Times New Roman"/>
                <w:sz w:val="24"/>
                <w:szCs w:val="20"/>
              </w:rPr>
              <w:t>r</w:t>
            </w:r>
            <w:r w:rsidR="00934041" w:rsidRPr="00E128E9">
              <w:rPr>
                <w:rFonts w:ascii="Times New Roman" w:hAnsi="Times New Roman"/>
                <w:sz w:val="24"/>
                <w:szCs w:val="20"/>
              </w:rPr>
              <w:t>ights</w:t>
            </w:r>
            <w:r w:rsidR="00093EBC" w:rsidRPr="00E128E9">
              <w:rPr>
                <w:rFonts w:ascii="Times New Roman" w:hAnsi="Times New Roman"/>
                <w:sz w:val="24"/>
                <w:szCs w:val="20"/>
              </w:rPr>
              <w:t xml:space="preserve"> </w:t>
            </w:r>
            <w:r w:rsidRPr="00E128E9">
              <w:rPr>
                <w:rFonts w:ascii="Times New Roman" w:hAnsi="Times New Roman"/>
                <w:sz w:val="24"/>
                <w:szCs w:val="20"/>
              </w:rPr>
              <w:t>i</w:t>
            </w:r>
            <w:r w:rsidR="00093EBC" w:rsidRPr="00E128E9">
              <w:rPr>
                <w:rFonts w:ascii="Times New Roman" w:hAnsi="Times New Roman"/>
                <w:sz w:val="24"/>
                <w:szCs w:val="20"/>
              </w:rPr>
              <w:t>ndicators</w:t>
            </w:r>
            <w:r w:rsidR="00934041" w:rsidRPr="00E128E9">
              <w:rPr>
                <w:rFonts w:ascii="Times New Roman" w:hAnsi="Times New Roman"/>
                <w:sz w:val="24"/>
                <w:szCs w:val="20"/>
              </w:rPr>
              <w:t xml:space="preserve"> </w:t>
            </w:r>
          </w:p>
          <w:p w14:paraId="0BA4E0C1" w14:textId="77777777" w:rsidR="000A0ECA" w:rsidRPr="00E128E9" w:rsidRDefault="00D91ED6" w:rsidP="009763E6">
            <w:pPr>
              <w:pStyle w:val="ListParagraph"/>
              <w:numPr>
                <w:ilvl w:val="0"/>
                <w:numId w:val="1"/>
              </w:numPr>
              <w:tabs>
                <w:tab w:val="left" w:pos="3788"/>
              </w:tabs>
              <w:ind w:left="405"/>
              <w:jc w:val="both"/>
              <w:rPr>
                <w:rFonts w:ascii="Times New Roman" w:hAnsi="Times New Roman"/>
                <w:sz w:val="24"/>
                <w:szCs w:val="20"/>
              </w:rPr>
            </w:pPr>
            <w:r w:rsidRPr="00E128E9">
              <w:rPr>
                <w:rFonts w:ascii="Times New Roman" w:hAnsi="Times New Roman"/>
                <w:sz w:val="24"/>
                <w:szCs w:val="20"/>
              </w:rPr>
              <w:t>Relate to the human rights framework</w:t>
            </w:r>
            <w:r w:rsidR="00201C27" w:rsidRPr="00E128E9">
              <w:rPr>
                <w:rFonts w:ascii="Times New Roman" w:hAnsi="Times New Roman"/>
                <w:sz w:val="24"/>
                <w:szCs w:val="20"/>
              </w:rPr>
              <w:t xml:space="preserve">, </w:t>
            </w:r>
            <w:r w:rsidR="009763E6" w:rsidRPr="00E128E9">
              <w:rPr>
                <w:rFonts w:ascii="Times New Roman" w:hAnsi="Times New Roman"/>
                <w:sz w:val="24"/>
                <w:szCs w:val="20"/>
              </w:rPr>
              <w:t>either directly as</w:t>
            </w:r>
            <w:r w:rsidR="00201C27" w:rsidRPr="00E128E9">
              <w:rPr>
                <w:rFonts w:ascii="Times New Roman" w:hAnsi="Times New Roman"/>
                <w:sz w:val="24"/>
                <w:szCs w:val="20"/>
              </w:rPr>
              <w:t xml:space="preserve"> rights or in terms of principles</w:t>
            </w:r>
          </w:p>
          <w:p w14:paraId="4F4EF5EC" w14:textId="77777777" w:rsidR="000A0ECA" w:rsidRPr="00E128E9" w:rsidRDefault="00D91ED6">
            <w:pPr>
              <w:pStyle w:val="ListParagraph"/>
              <w:numPr>
                <w:ilvl w:val="0"/>
                <w:numId w:val="1"/>
              </w:numPr>
              <w:ind w:left="405"/>
              <w:jc w:val="both"/>
              <w:rPr>
                <w:rFonts w:ascii="Times New Roman" w:hAnsi="Times New Roman"/>
                <w:sz w:val="24"/>
                <w:szCs w:val="20"/>
              </w:rPr>
            </w:pPr>
            <w:r w:rsidRPr="00E128E9">
              <w:rPr>
                <w:rFonts w:ascii="Times New Roman" w:hAnsi="Times New Roman"/>
                <w:sz w:val="24"/>
                <w:szCs w:val="20"/>
              </w:rPr>
              <w:t xml:space="preserve">Capture </w:t>
            </w:r>
            <w:r w:rsidR="00576AFF" w:rsidRPr="00E128E9">
              <w:rPr>
                <w:rFonts w:ascii="Times New Roman" w:hAnsi="Times New Roman"/>
                <w:sz w:val="24"/>
                <w:szCs w:val="20"/>
              </w:rPr>
              <w:t xml:space="preserve">formal </w:t>
            </w:r>
            <w:r w:rsidRPr="00E128E9">
              <w:rPr>
                <w:rFonts w:ascii="Times New Roman" w:hAnsi="Times New Roman"/>
                <w:sz w:val="24"/>
                <w:szCs w:val="20"/>
              </w:rPr>
              <w:t>acceptance of human rights</w:t>
            </w:r>
          </w:p>
          <w:p w14:paraId="233D4636" w14:textId="77777777" w:rsidR="000A0ECA" w:rsidRPr="00E128E9" w:rsidRDefault="00D91ED6">
            <w:pPr>
              <w:pStyle w:val="ListParagraph"/>
              <w:numPr>
                <w:ilvl w:val="0"/>
                <w:numId w:val="1"/>
              </w:numPr>
              <w:ind w:left="405"/>
              <w:jc w:val="both"/>
              <w:rPr>
                <w:rFonts w:ascii="Times New Roman" w:hAnsi="Times New Roman"/>
                <w:sz w:val="24"/>
                <w:szCs w:val="20"/>
              </w:rPr>
            </w:pPr>
            <w:r w:rsidRPr="00E128E9">
              <w:rPr>
                <w:rFonts w:ascii="Times New Roman" w:hAnsi="Times New Roman"/>
                <w:sz w:val="24"/>
                <w:szCs w:val="20"/>
              </w:rPr>
              <w:t>C</w:t>
            </w:r>
            <w:r w:rsidR="00093EBC" w:rsidRPr="00E128E9">
              <w:rPr>
                <w:rFonts w:ascii="Times New Roman" w:hAnsi="Times New Roman"/>
                <w:sz w:val="24"/>
                <w:szCs w:val="20"/>
              </w:rPr>
              <w:t xml:space="preserve">apture processes of </w:t>
            </w:r>
            <w:r w:rsidRPr="00E128E9">
              <w:rPr>
                <w:rFonts w:ascii="Times New Roman" w:hAnsi="Times New Roman"/>
                <w:sz w:val="24"/>
                <w:szCs w:val="20"/>
              </w:rPr>
              <w:t xml:space="preserve">human rights </w:t>
            </w:r>
            <w:r w:rsidR="00093EBC" w:rsidRPr="00E128E9">
              <w:rPr>
                <w:rFonts w:ascii="Times New Roman" w:hAnsi="Times New Roman"/>
                <w:sz w:val="24"/>
                <w:szCs w:val="20"/>
              </w:rPr>
              <w:t>realization</w:t>
            </w:r>
            <w:r w:rsidR="008031C2" w:rsidRPr="00E128E9">
              <w:rPr>
                <w:rFonts w:ascii="Times New Roman" w:hAnsi="Times New Roman"/>
                <w:sz w:val="24"/>
                <w:szCs w:val="20"/>
              </w:rPr>
              <w:t>, for instance, processes of capacity building</w:t>
            </w:r>
          </w:p>
          <w:p w14:paraId="00BB598B" w14:textId="77777777" w:rsidR="000A0ECA" w:rsidRPr="00E128E9" w:rsidRDefault="00093EBC">
            <w:pPr>
              <w:pStyle w:val="ListParagraph"/>
              <w:numPr>
                <w:ilvl w:val="0"/>
                <w:numId w:val="1"/>
              </w:numPr>
              <w:ind w:left="405"/>
              <w:jc w:val="both"/>
              <w:rPr>
                <w:rFonts w:ascii="Times New Roman" w:hAnsi="Times New Roman"/>
                <w:sz w:val="24"/>
                <w:szCs w:val="20"/>
              </w:rPr>
            </w:pPr>
            <w:r w:rsidRPr="00E128E9">
              <w:rPr>
                <w:rFonts w:ascii="Times New Roman" w:hAnsi="Times New Roman"/>
                <w:sz w:val="24"/>
                <w:szCs w:val="20"/>
              </w:rPr>
              <w:t>Me</w:t>
            </w:r>
            <w:r w:rsidR="00D91ED6" w:rsidRPr="00E128E9">
              <w:rPr>
                <w:rFonts w:ascii="Times New Roman" w:hAnsi="Times New Roman"/>
                <w:sz w:val="24"/>
                <w:szCs w:val="20"/>
              </w:rPr>
              <w:t xml:space="preserve">asure duty-bearer compliance </w:t>
            </w:r>
          </w:p>
          <w:p w14:paraId="2E66C765" w14:textId="7A4EC4AE" w:rsidR="000A0ECA" w:rsidRPr="00E128E9" w:rsidRDefault="00576AFF">
            <w:pPr>
              <w:pStyle w:val="ListParagraph"/>
              <w:numPr>
                <w:ilvl w:val="0"/>
                <w:numId w:val="1"/>
              </w:numPr>
              <w:ind w:left="405"/>
              <w:jc w:val="both"/>
              <w:rPr>
                <w:rFonts w:ascii="Times New Roman" w:hAnsi="Times New Roman"/>
                <w:sz w:val="24"/>
                <w:szCs w:val="20"/>
              </w:rPr>
            </w:pPr>
            <w:r w:rsidRPr="00E128E9">
              <w:rPr>
                <w:rFonts w:ascii="Times New Roman" w:hAnsi="Times New Roman"/>
                <w:sz w:val="24"/>
                <w:szCs w:val="20"/>
              </w:rPr>
              <w:t>Measure duty-bearer</w:t>
            </w:r>
            <w:r w:rsidR="00EE658D">
              <w:rPr>
                <w:rFonts w:ascii="Times New Roman" w:hAnsi="Times New Roman"/>
                <w:sz w:val="24"/>
                <w:szCs w:val="20"/>
              </w:rPr>
              <w:t>’s</w:t>
            </w:r>
            <w:r w:rsidR="00093EBC" w:rsidRPr="00E128E9">
              <w:rPr>
                <w:rFonts w:ascii="Times New Roman" w:hAnsi="Times New Roman"/>
                <w:sz w:val="24"/>
                <w:szCs w:val="20"/>
              </w:rPr>
              <w:t xml:space="preserve"> efforts</w:t>
            </w:r>
            <w:r w:rsidRPr="00E128E9">
              <w:rPr>
                <w:rFonts w:ascii="Times New Roman" w:hAnsi="Times New Roman"/>
                <w:sz w:val="24"/>
                <w:szCs w:val="20"/>
              </w:rPr>
              <w:t xml:space="preserve"> to comply with/realize human rights</w:t>
            </w:r>
          </w:p>
          <w:p w14:paraId="37FC3360" w14:textId="2288A04C" w:rsidR="000A0ECA" w:rsidRPr="00E128E9" w:rsidRDefault="00D91ED6">
            <w:pPr>
              <w:pStyle w:val="ListParagraph"/>
              <w:numPr>
                <w:ilvl w:val="0"/>
                <w:numId w:val="1"/>
              </w:numPr>
              <w:ind w:left="405"/>
              <w:jc w:val="both"/>
              <w:rPr>
                <w:rFonts w:ascii="Times New Roman" w:hAnsi="Times New Roman"/>
                <w:sz w:val="24"/>
                <w:szCs w:val="20"/>
              </w:rPr>
            </w:pPr>
            <w:r w:rsidRPr="00E128E9">
              <w:rPr>
                <w:rFonts w:ascii="Times New Roman" w:hAnsi="Times New Roman"/>
                <w:sz w:val="24"/>
                <w:szCs w:val="20"/>
              </w:rPr>
              <w:t xml:space="preserve">Measure </w:t>
            </w:r>
            <w:r w:rsidR="00093EBC" w:rsidRPr="00E128E9">
              <w:rPr>
                <w:rFonts w:ascii="Times New Roman" w:hAnsi="Times New Roman"/>
                <w:sz w:val="24"/>
                <w:szCs w:val="20"/>
              </w:rPr>
              <w:t>rights-</w:t>
            </w:r>
            <w:proofErr w:type="gramStart"/>
            <w:r w:rsidR="00093EBC" w:rsidRPr="00E128E9">
              <w:rPr>
                <w:rFonts w:ascii="Times New Roman" w:hAnsi="Times New Roman"/>
                <w:sz w:val="24"/>
                <w:szCs w:val="20"/>
              </w:rPr>
              <w:t xml:space="preserve">holder </w:t>
            </w:r>
            <w:r w:rsidRPr="00E128E9">
              <w:rPr>
                <w:rFonts w:ascii="Times New Roman" w:hAnsi="Times New Roman"/>
                <w:sz w:val="24"/>
                <w:szCs w:val="20"/>
              </w:rPr>
              <w:t xml:space="preserve"> </w:t>
            </w:r>
            <w:r w:rsidR="00093EBC" w:rsidRPr="00E128E9">
              <w:rPr>
                <w:rFonts w:ascii="Times New Roman" w:hAnsi="Times New Roman"/>
                <w:sz w:val="24"/>
                <w:szCs w:val="20"/>
              </w:rPr>
              <w:t>enjoyment</w:t>
            </w:r>
            <w:proofErr w:type="gramEnd"/>
            <w:r w:rsidR="00093EBC" w:rsidRPr="00E128E9">
              <w:rPr>
                <w:rFonts w:ascii="Times New Roman" w:hAnsi="Times New Roman"/>
                <w:sz w:val="24"/>
                <w:szCs w:val="20"/>
              </w:rPr>
              <w:t xml:space="preserve"> </w:t>
            </w:r>
            <w:r w:rsidR="00576AFF" w:rsidRPr="00E128E9">
              <w:rPr>
                <w:rFonts w:ascii="Times New Roman" w:hAnsi="Times New Roman"/>
                <w:sz w:val="24"/>
                <w:szCs w:val="20"/>
              </w:rPr>
              <w:t>of human rights</w:t>
            </w:r>
          </w:p>
          <w:p w14:paraId="614BCC5E" w14:textId="306476FB" w:rsidR="000A0ECA" w:rsidRPr="00E128E9" w:rsidRDefault="00093EBC">
            <w:pPr>
              <w:pStyle w:val="ListParagraph"/>
              <w:numPr>
                <w:ilvl w:val="0"/>
                <w:numId w:val="1"/>
              </w:numPr>
              <w:ind w:left="405"/>
              <w:jc w:val="both"/>
              <w:rPr>
                <w:rFonts w:ascii="Times New Roman" w:hAnsi="Times New Roman"/>
                <w:sz w:val="24"/>
              </w:rPr>
            </w:pPr>
            <w:r w:rsidRPr="00E128E9">
              <w:rPr>
                <w:rFonts w:ascii="Times New Roman" w:hAnsi="Times New Roman"/>
                <w:sz w:val="24"/>
                <w:szCs w:val="20"/>
              </w:rPr>
              <w:t xml:space="preserve">Disaggregate according to </w:t>
            </w:r>
            <w:r w:rsidR="00232536" w:rsidRPr="00E128E9">
              <w:rPr>
                <w:rFonts w:ascii="Times New Roman" w:hAnsi="Times New Roman"/>
                <w:sz w:val="24"/>
                <w:szCs w:val="20"/>
              </w:rPr>
              <w:t xml:space="preserve">grounds of </w:t>
            </w:r>
            <w:r w:rsidRPr="00E128E9">
              <w:rPr>
                <w:rFonts w:ascii="Times New Roman" w:hAnsi="Times New Roman"/>
                <w:sz w:val="24"/>
                <w:szCs w:val="20"/>
              </w:rPr>
              <w:t>discrimination</w:t>
            </w:r>
            <w:r w:rsidR="00232536" w:rsidRPr="00E128E9">
              <w:rPr>
                <w:rFonts w:ascii="Times New Roman" w:hAnsi="Times New Roman"/>
                <w:sz w:val="24"/>
                <w:szCs w:val="20"/>
              </w:rPr>
              <w:t xml:space="preserve">/characteristics of </w:t>
            </w:r>
            <w:r w:rsidR="00EC13F0" w:rsidRPr="00E128E9">
              <w:rPr>
                <w:rFonts w:ascii="Times New Roman" w:hAnsi="Times New Roman"/>
                <w:sz w:val="24"/>
                <w:szCs w:val="20"/>
              </w:rPr>
              <w:t>vulnerability</w:t>
            </w:r>
            <w:r w:rsidR="00232536" w:rsidRPr="00E128E9">
              <w:rPr>
                <w:rFonts w:ascii="Times New Roman" w:hAnsi="Times New Roman"/>
                <w:sz w:val="24"/>
                <w:szCs w:val="20"/>
              </w:rPr>
              <w:t xml:space="preserve"> or exclusion</w:t>
            </w:r>
          </w:p>
          <w:p w14:paraId="33EC1641" w14:textId="77777777" w:rsidR="000A0ECA" w:rsidRPr="00E128E9" w:rsidRDefault="00D91ED6">
            <w:pPr>
              <w:pStyle w:val="ListParagraph"/>
              <w:numPr>
                <w:ilvl w:val="0"/>
                <w:numId w:val="1"/>
              </w:numPr>
              <w:ind w:left="405"/>
              <w:jc w:val="both"/>
              <w:rPr>
                <w:rFonts w:ascii="Times New Roman" w:hAnsi="Times New Roman"/>
                <w:sz w:val="24"/>
              </w:rPr>
            </w:pPr>
            <w:r w:rsidRPr="00E128E9">
              <w:rPr>
                <w:rFonts w:ascii="Times New Roman" w:hAnsi="Times New Roman"/>
                <w:sz w:val="24"/>
                <w:szCs w:val="20"/>
              </w:rPr>
              <w:t xml:space="preserve">Measure vulnerable group </w:t>
            </w:r>
            <w:r w:rsidR="008C14FC" w:rsidRPr="00E128E9">
              <w:rPr>
                <w:rFonts w:ascii="Times New Roman" w:hAnsi="Times New Roman"/>
                <w:sz w:val="24"/>
                <w:szCs w:val="20"/>
              </w:rPr>
              <w:t xml:space="preserve">protection, </w:t>
            </w:r>
            <w:r w:rsidRPr="00E128E9">
              <w:rPr>
                <w:rFonts w:ascii="Times New Roman" w:hAnsi="Times New Roman"/>
                <w:sz w:val="24"/>
                <w:szCs w:val="20"/>
              </w:rPr>
              <w:t>participation</w:t>
            </w:r>
            <w:r w:rsidR="00E94959" w:rsidRPr="00E128E9">
              <w:rPr>
                <w:rFonts w:ascii="Times New Roman" w:hAnsi="Times New Roman"/>
                <w:sz w:val="24"/>
                <w:szCs w:val="20"/>
              </w:rPr>
              <w:t>, voice</w:t>
            </w:r>
            <w:r w:rsidR="008031C2" w:rsidRPr="00E128E9">
              <w:rPr>
                <w:rFonts w:ascii="Times New Roman" w:hAnsi="Times New Roman"/>
                <w:sz w:val="24"/>
                <w:szCs w:val="20"/>
              </w:rPr>
              <w:t xml:space="preserve">, </w:t>
            </w:r>
            <w:r w:rsidRPr="00E128E9">
              <w:rPr>
                <w:rFonts w:ascii="Times New Roman" w:hAnsi="Times New Roman"/>
                <w:sz w:val="24"/>
                <w:szCs w:val="20"/>
              </w:rPr>
              <w:t>and/or</w:t>
            </w:r>
            <w:r w:rsidR="00D56E49" w:rsidRPr="00E128E9">
              <w:rPr>
                <w:rFonts w:ascii="Times New Roman" w:hAnsi="Times New Roman"/>
                <w:sz w:val="24"/>
                <w:szCs w:val="20"/>
              </w:rPr>
              <w:t xml:space="preserve"> empowerment</w:t>
            </w:r>
          </w:p>
        </w:tc>
      </w:tr>
    </w:tbl>
    <w:p w14:paraId="30B76BB8" w14:textId="77777777" w:rsidR="000B55D6" w:rsidRDefault="000B55D6">
      <w:pPr>
        <w:jc w:val="both"/>
        <w:rPr>
          <w:rFonts w:ascii="Times New Roman" w:hAnsi="Times New Roman"/>
          <w:sz w:val="24"/>
        </w:rPr>
      </w:pPr>
    </w:p>
    <w:p w14:paraId="07AC3D13" w14:textId="77777777" w:rsidR="000B55D6" w:rsidRDefault="000B55D6">
      <w:pPr>
        <w:jc w:val="both"/>
        <w:rPr>
          <w:rFonts w:ascii="Times New Roman" w:hAnsi="Times New Roman"/>
          <w:sz w:val="24"/>
        </w:rPr>
      </w:pPr>
    </w:p>
    <w:p w14:paraId="75AFC376" w14:textId="77777777" w:rsidR="000B55D6" w:rsidRDefault="000B55D6">
      <w:pPr>
        <w:jc w:val="both"/>
        <w:rPr>
          <w:rFonts w:ascii="Times New Roman" w:hAnsi="Times New Roman"/>
          <w:sz w:val="24"/>
        </w:rPr>
      </w:pPr>
    </w:p>
    <w:p w14:paraId="72EA8398" w14:textId="77777777" w:rsidR="000B55D6" w:rsidRDefault="000B55D6">
      <w:pPr>
        <w:jc w:val="both"/>
        <w:rPr>
          <w:rFonts w:ascii="Times New Roman" w:hAnsi="Times New Roman"/>
          <w:sz w:val="24"/>
        </w:rPr>
      </w:pPr>
    </w:p>
    <w:tbl>
      <w:tblPr>
        <w:tblStyle w:val="TableGrid"/>
        <w:tblW w:w="9590" w:type="dxa"/>
        <w:tblLayout w:type="fixed"/>
        <w:tblCellMar>
          <w:top w:w="57" w:type="dxa"/>
          <w:left w:w="85" w:type="dxa"/>
          <w:bottom w:w="57" w:type="dxa"/>
          <w:right w:w="85" w:type="dxa"/>
        </w:tblCellMar>
        <w:tblLook w:val="04A0" w:firstRow="1" w:lastRow="0" w:firstColumn="1" w:lastColumn="0" w:noHBand="0" w:noVBand="1"/>
      </w:tblPr>
      <w:tblGrid>
        <w:gridCol w:w="511"/>
        <w:gridCol w:w="4536"/>
        <w:gridCol w:w="4543"/>
      </w:tblGrid>
      <w:tr w:rsidR="00D05D2E" w:rsidRPr="00465C11" w14:paraId="3C622E3C" w14:textId="77777777" w:rsidTr="006358EB">
        <w:tc>
          <w:tcPr>
            <w:tcW w:w="9590" w:type="dxa"/>
            <w:gridSpan w:val="3"/>
            <w:shd w:val="clear" w:color="auto" w:fill="FFFFFF" w:themeFill="background1"/>
          </w:tcPr>
          <w:p w14:paraId="5A4C4E3C" w14:textId="299C83BE" w:rsidR="00D05D2E" w:rsidRPr="00D05D2E" w:rsidRDefault="00D05D2E" w:rsidP="00D05D2E">
            <w:pPr>
              <w:jc w:val="center"/>
            </w:pPr>
            <w:r>
              <w:lastRenderedPageBreak/>
              <w:t>Box 2. EXAMPLES OF HUMAN RIGHTS INDICATORS</w:t>
            </w:r>
          </w:p>
        </w:tc>
      </w:tr>
      <w:tr w:rsidR="00D05D2E" w:rsidRPr="00465C11" w14:paraId="2DB8FA6E" w14:textId="77777777" w:rsidTr="00D05D2E">
        <w:tc>
          <w:tcPr>
            <w:tcW w:w="5047" w:type="dxa"/>
            <w:gridSpan w:val="2"/>
            <w:shd w:val="clear" w:color="auto" w:fill="000000" w:themeFill="text1"/>
          </w:tcPr>
          <w:p w14:paraId="4D963E5D" w14:textId="5C74C38B" w:rsidR="00D05D2E" w:rsidRPr="00465C11" w:rsidRDefault="00D05D2E" w:rsidP="00D05D2E">
            <w:pPr>
              <w:jc w:val="center"/>
              <w:rPr>
                <w:rFonts w:ascii="Times New Roman" w:hAnsi="Times New Roman" w:cs="Times New Roman"/>
                <w:b/>
                <w:bCs/>
                <w:iCs/>
                <w:sz w:val="21"/>
                <w:szCs w:val="21"/>
              </w:rPr>
            </w:pPr>
            <w:r>
              <w:rPr>
                <w:rFonts w:ascii="Times New Roman" w:hAnsi="Times New Roman" w:cs="Times New Roman"/>
                <w:b/>
                <w:bCs/>
                <w:iCs/>
                <w:sz w:val="21"/>
                <w:szCs w:val="21"/>
              </w:rPr>
              <w:t>Indicators</w:t>
            </w:r>
          </w:p>
        </w:tc>
        <w:tc>
          <w:tcPr>
            <w:tcW w:w="4543" w:type="dxa"/>
            <w:shd w:val="clear" w:color="auto" w:fill="000000" w:themeFill="text1"/>
          </w:tcPr>
          <w:p w14:paraId="6263E79A" w14:textId="31B2A0DB" w:rsidR="00D05D2E" w:rsidRPr="00465C11" w:rsidRDefault="00D05D2E" w:rsidP="00D05D2E">
            <w:pPr>
              <w:jc w:val="center"/>
              <w:rPr>
                <w:rFonts w:ascii="Times New Roman" w:hAnsi="Times New Roman" w:cs="Times New Roman"/>
                <w:b/>
                <w:bCs/>
                <w:iCs/>
                <w:sz w:val="21"/>
                <w:szCs w:val="21"/>
              </w:rPr>
            </w:pPr>
            <w:r>
              <w:rPr>
                <w:rFonts w:ascii="Times New Roman" w:hAnsi="Times New Roman" w:cs="Times New Roman"/>
                <w:b/>
                <w:bCs/>
                <w:iCs/>
                <w:sz w:val="21"/>
                <w:szCs w:val="21"/>
              </w:rPr>
              <w:t>Sources</w:t>
            </w:r>
          </w:p>
        </w:tc>
      </w:tr>
      <w:tr w:rsidR="00465C11" w:rsidRPr="00465C11" w14:paraId="1DDEAA1B" w14:textId="77777777" w:rsidTr="00465C11">
        <w:tc>
          <w:tcPr>
            <w:tcW w:w="9590" w:type="dxa"/>
            <w:gridSpan w:val="3"/>
            <w:shd w:val="clear" w:color="auto" w:fill="BFBFBF" w:themeFill="background1" w:themeFillShade="BF"/>
          </w:tcPr>
          <w:p w14:paraId="2C42E883" w14:textId="63CD915D" w:rsidR="00465C11" w:rsidRPr="00F64D9E" w:rsidRDefault="00465C11" w:rsidP="00465C11">
            <w:pPr>
              <w:rPr>
                <w:rFonts w:cs="Times New Roman"/>
                <w:b/>
                <w:bCs/>
                <w:i/>
                <w:sz w:val="21"/>
                <w:szCs w:val="21"/>
              </w:rPr>
            </w:pPr>
            <w:r w:rsidRPr="00F64D9E">
              <w:rPr>
                <w:rFonts w:cs="Times New Roman"/>
                <w:b/>
                <w:bCs/>
                <w:i/>
                <w:sz w:val="21"/>
                <w:szCs w:val="21"/>
              </w:rPr>
              <w:t xml:space="preserve">Compliance indicators </w:t>
            </w:r>
          </w:p>
        </w:tc>
      </w:tr>
      <w:tr w:rsidR="00465C11" w:rsidRPr="00465C11" w14:paraId="62212BCC" w14:textId="77777777" w:rsidTr="00465C11">
        <w:tc>
          <w:tcPr>
            <w:tcW w:w="511" w:type="dxa"/>
          </w:tcPr>
          <w:p w14:paraId="74208D51" w14:textId="4C2CF686" w:rsidR="00465C11" w:rsidRPr="00465C11" w:rsidRDefault="00465C11">
            <w:pPr>
              <w:jc w:val="both"/>
              <w:rPr>
                <w:rFonts w:ascii="Times New Roman" w:hAnsi="Times New Roman" w:cs="Times New Roman"/>
                <w:sz w:val="21"/>
                <w:szCs w:val="21"/>
              </w:rPr>
            </w:pPr>
            <w:r>
              <w:rPr>
                <w:rFonts w:ascii="Times New Roman" w:hAnsi="Times New Roman" w:cs="Times New Roman"/>
                <w:sz w:val="21"/>
                <w:szCs w:val="21"/>
              </w:rPr>
              <w:t>1</w:t>
            </w:r>
          </w:p>
        </w:tc>
        <w:tc>
          <w:tcPr>
            <w:tcW w:w="4536" w:type="dxa"/>
          </w:tcPr>
          <w:p w14:paraId="1FDA4434" w14:textId="28584F75" w:rsidR="00465C11" w:rsidRPr="00465C11" w:rsidRDefault="00465C11" w:rsidP="00465C11">
            <w:pPr>
              <w:rPr>
                <w:rFonts w:ascii="Times New Roman" w:hAnsi="Times New Roman" w:cs="Times New Roman"/>
                <w:sz w:val="21"/>
                <w:szCs w:val="21"/>
              </w:rPr>
            </w:pPr>
            <w:r w:rsidRPr="00465C11">
              <w:rPr>
                <w:rFonts w:ascii="Times New Roman" w:hAnsi="Times New Roman" w:cs="Times New Roman"/>
                <w:sz w:val="21"/>
                <w:szCs w:val="21"/>
              </w:rPr>
              <w:t>Incidence and prevalence of death, physical injury and communicable and non-communicable diseases in custody (Compliance at country level)</w:t>
            </w:r>
          </w:p>
        </w:tc>
        <w:tc>
          <w:tcPr>
            <w:tcW w:w="4543" w:type="dxa"/>
          </w:tcPr>
          <w:p w14:paraId="13774866" w14:textId="5E57FA26" w:rsidR="00465C11" w:rsidRPr="00465C11" w:rsidRDefault="00465C11">
            <w:pPr>
              <w:jc w:val="both"/>
              <w:rPr>
                <w:rFonts w:ascii="Times New Roman" w:hAnsi="Times New Roman" w:cs="Times New Roman"/>
                <w:sz w:val="21"/>
                <w:szCs w:val="21"/>
              </w:rPr>
            </w:pPr>
            <w:r w:rsidRPr="00465C11">
              <w:rPr>
                <w:rFonts w:ascii="Times New Roman" w:hAnsi="Times New Roman" w:cs="Times New Roman"/>
                <w:sz w:val="21"/>
                <w:szCs w:val="21"/>
              </w:rPr>
              <w:t xml:space="preserve">Office of the High Commissioner for Human Rights, Outcome indicator on the right not to be subjected to torture or cruel, inhuman or degrading treatment or punishment. , OHCHR, </w:t>
            </w:r>
            <w:r w:rsidRPr="00465C11">
              <w:rPr>
                <w:rFonts w:ascii="Times New Roman" w:hAnsi="Times New Roman" w:cs="Times New Roman"/>
                <w:i/>
                <w:sz w:val="21"/>
                <w:szCs w:val="21"/>
              </w:rPr>
              <w:t xml:space="preserve">Report on Indicators, </w:t>
            </w:r>
            <w:r w:rsidRPr="00465C11">
              <w:rPr>
                <w:rFonts w:ascii="Times New Roman" w:hAnsi="Times New Roman" w:cs="Times New Roman"/>
                <w:sz w:val="21"/>
                <w:szCs w:val="21"/>
              </w:rPr>
              <w:t>91</w:t>
            </w:r>
          </w:p>
        </w:tc>
      </w:tr>
      <w:tr w:rsidR="00465C11" w:rsidRPr="00465C11" w14:paraId="3D7ADDE5" w14:textId="77777777" w:rsidTr="00465C11">
        <w:tc>
          <w:tcPr>
            <w:tcW w:w="511" w:type="dxa"/>
          </w:tcPr>
          <w:p w14:paraId="4B99B260" w14:textId="73FA5D86" w:rsidR="00465C11" w:rsidRPr="00465C11" w:rsidRDefault="00465C11">
            <w:pPr>
              <w:jc w:val="both"/>
              <w:rPr>
                <w:rFonts w:ascii="Times New Roman" w:hAnsi="Times New Roman" w:cs="Times New Roman"/>
                <w:sz w:val="21"/>
                <w:szCs w:val="21"/>
              </w:rPr>
            </w:pPr>
            <w:r>
              <w:rPr>
                <w:rFonts w:ascii="Times New Roman" w:hAnsi="Times New Roman" w:cs="Times New Roman"/>
                <w:sz w:val="21"/>
                <w:szCs w:val="21"/>
              </w:rPr>
              <w:t>2</w:t>
            </w:r>
          </w:p>
        </w:tc>
        <w:tc>
          <w:tcPr>
            <w:tcW w:w="4536" w:type="dxa"/>
          </w:tcPr>
          <w:p w14:paraId="625CD8C7" w14:textId="787BBA12" w:rsidR="00465C11" w:rsidRPr="00465C11" w:rsidRDefault="00465C11" w:rsidP="00465C11">
            <w:pPr>
              <w:rPr>
                <w:rFonts w:ascii="Times New Roman" w:hAnsi="Times New Roman" w:cs="Times New Roman"/>
                <w:sz w:val="21"/>
                <w:szCs w:val="21"/>
              </w:rPr>
            </w:pPr>
            <w:r w:rsidRPr="00465C11">
              <w:rPr>
                <w:rFonts w:ascii="Times New Roman" w:hAnsi="Times New Roman" w:cs="Times New Roman"/>
                <w:sz w:val="21"/>
                <w:szCs w:val="21"/>
              </w:rPr>
              <w:t>Do the laws of the State prohibit child marriage [Yes, No: Enforcement scores: 1 Excellent, 2 Good, 3 Fair, 4 Poor]</w:t>
            </w:r>
            <w:r w:rsidR="00324286">
              <w:rPr>
                <w:rFonts w:ascii="Times New Roman" w:hAnsi="Times New Roman" w:cs="Times New Roman"/>
                <w:sz w:val="21"/>
                <w:szCs w:val="21"/>
              </w:rPr>
              <w:t xml:space="preserve"> (Compliance at country level)</w:t>
            </w:r>
          </w:p>
        </w:tc>
        <w:tc>
          <w:tcPr>
            <w:tcW w:w="4543" w:type="dxa"/>
          </w:tcPr>
          <w:p w14:paraId="1EF52436" w14:textId="621624A4" w:rsidR="00465C11" w:rsidRPr="00465C11" w:rsidRDefault="00465C11">
            <w:pPr>
              <w:jc w:val="both"/>
              <w:rPr>
                <w:rFonts w:ascii="Times New Roman" w:hAnsi="Times New Roman" w:cs="Times New Roman"/>
                <w:sz w:val="21"/>
                <w:szCs w:val="21"/>
              </w:rPr>
            </w:pPr>
            <w:r w:rsidRPr="00465C11">
              <w:rPr>
                <w:rFonts w:ascii="Times New Roman" w:hAnsi="Times New Roman" w:cs="Times New Roman"/>
                <w:sz w:val="21"/>
                <w:szCs w:val="21"/>
              </w:rPr>
              <w:t xml:space="preserve">American Bar Association. CEDAW assessment tool. </w:t>
            </w:r>
            <w:hyperlink r:id="rId9" w:history="1">
              <w:r w:rsidRPr="00465C11">
                <w:rPr>
                  <w:rStyle w:val="Hyperlink"/>
                  <w:rFonts w:ascii="Times New Roman" w:hAnsi="Times New Roman" w:cs="Times New Roman"/>
                  <w:sz w:val="21"/>
                  <w:szCs w:val="21"/>
                </w:rPr>
                <w:t>http://www.americanbar.org/advocacy/rule_of_law/publications/assessments/cedaw.html</w:t>
              </w:r>
            </w:hyperlink>
          </w:p>
        </w:tc>
      </w:tr>
      <w:tr w:rsidR="00465C11" w:rsidRPr="00465C11" w14:paraId="37EAAA31" w14:textId="77777777" w:rsidTr="00465C11">
        <w:tc>
          <w:tcPr>
            <w:tcW w:w="511" w:type="dxa"/>
          </w:tcPr>
          <w:p w14:paraId="3723BD0A" w14:textId="66E2DEA1" w:rsidR="00465C11" w:rsidRPr="00465C11" w:rsidRDefault="00465C11">
            <w:pPr>
              <w:jc w:val="both"/>
              <w:rPr>
                <w:rFonts w:ascii="Times New Roman" w:hAnsi="Times New Roman" w:cs="Times New Roman"/>
                <w:sz w:val="21"/>
                <w:szCs w:val="21"/>
              </w:rPr>
            </w:pPr>
            <w:r>
              <w:rPr>
                <w:rFonts w:ascii="Times New Roman" w:hAnsi="Times New Roman" w:cs="Times New Roman"/>
                <w:sz w:val="21"/>
                <w:szCs w:val="21"/>
              </w:rPr>
              <w:t>3</w:t>
            </w:r>
          </w:p>
        </w:tc>
        <w:tc>
          <w:tcPr>
            <w:tcW w:w="4536" w:type="dxa"/>
          </w:tcPr>
          <w:p w14:paraId="71180C96" w14:textId="20D01F9D" w:rsidR="00465C11" w:rsidRPr="00465C11" w:rsidRDefault="00465C11" w:rsidP="00FE29C0">
            <w:pPr>
              <w:rPr>
                <w:rFonts w:ascii="Times New Roman" w:hAnsi="Times New Roman" w:cs="Times New Roman"/>
                <w:sz w:val="21"/>
                <w:szCs w:val="21"/>
              </w:rPr>
            </w:pPr>
            <w:r w:rsidRPr="00465C11">
              <w:rPr>
                <w:rFonts w:ascii="Times New Roman" w:hAnsi="Times New Roman" w:cs="Times New Roman"/>
                <w:sz w:val="21"/>
                <w:szCs w:val="21"/>
              </w:rPr>
              <w:t>Pro</w:t>
            </w:r>
            <w:r w:rsidR="000A3A9E">
              <w:rPr>
                <w:rFonts w:ascii="Times New Roman" w:hAnsi="Times New Roman" w:cs="Times New Roman"/>
                <w:sz w:val="21"/>
                <w:szCs w:val="21"/>
              </w:rPr>
              <w:t>porti</w:t>
            </w:r>
            <w:r w:rsidR="00324286">
              <w:rPr>
                <w:rFonts w:ascii="Times New Roman" w:hAnsi="Times New Roman" w:cs="Times New Roman"/>
                <w:sz w:val="21"/>
                <w:szCs w:val="21"/>
              </w:rPr>
              <w:t>on of school-age children not attending primary school</w:t>
            </w:r>
            <w:r w:rsidR="00E451E0">
              <w:rPr>
                <w:rFonts w:ascii="Times New Roman" w:hAnsi="Times New Roman" w:cs="Times New Roman"/>
                <w:sz w:val="21"/>
                <w:szCs w:val="21"/>
              </w:rPr>
              <w:t xml:space="preserve"> (Compliance at country level)</w:t>
            </w:r>
          </w:p>
        </w:tc>
        <w:tc>
          <w:tcPr>
            <w:tcW w:w="4543" w:type="dxa"/>
          </w:tcPr>
          <w:p w14:paraId="42A7BC2C" w14:textId="627C1432" w:rsidR="00465C11" w:rsidRPr="00465C11" w:rsidRDefault="00465C11">
            <w:pPr>
              <w:jc w:val="both"/>
              <w:rPr>
                <w:rFonts w:ascii="Times New Roman" w:hAnsi="Times New Roman" w:cs="Times New Roman"/>
                <w:sz w:val="21"/>
                <w:szCs w:val="21"/>
              </w:rPr>
            </w:pPr>
            <w:r w:rsidRPr="00465C11">
              <w:rPr>
                <w:rFonts w:ascii="Times New Roman" w:hAnsi="Times New Roman" w:cs="Times New Roman"/>
                <w:sz w:val="21"/>
                <w:szCs w:val="21"/>
              </w:rPr>
              <w:t xml:space="preserve">OHCHR, </w:t>
            </w:r>
            <w:r w:rsidR="000A3A9E">
              <w:rPr>
                <w:rFonts w:ascii="Times New Roman" w:hAnsi="Times New Roman" w:cs="Times New Roman"/>
                <w:i/>
                <w:sz w:val="21"/>
                <w:szCs w:val="21"/>
              </w:rPr>
              <w:t>Human Rights Indicators in Development. A Guide</w:t>
            </w:r>
            <w:r w:rsidRPr="00465C11">
              <w:rPr>
                <w:rFonts w:ascii="Times New Roman" w:hAnsi="Times New Roman" w:cs="Times New Roman"/>
                <w:i/>
                <w:sz w:val="21"/>
                <w:szCs w:val="21"/>
              </w:rPr>
              <w:t xml:space="preserve">, </w:t>
            </w:r>
            <w:r w:rsidRPr="00465C11">
              <w:rPr>
                <w:rFonts w:ascii="Times New Roman" w:hAnsi="Times New Roman" w:cs="Times New Roman"/>
                <w:sz w:val="21"/>
                <w:szCs w:val="21"/>
              </w:rPr>
              <w:t>93</w:t>
            </w:r>
            <w:r w:rsidR="006C5AA3">
              <w:rPr>
                <w:rFonts w:ascii="Times New Roman" w:hAnsi="Times New Roman" w:cs="Times New Roman"/>
                <w:sz w:val="21"/>
                <w:szCs w:val="21"/>
              </w:rPr>
              <w:t>.</w:t>
            </w:r>
          </w:p>
        </w:tc>
      </w:tr>
      <w:tr w:rsidR="00465C11" w:rsidRPr="00465C11" w14:paraId="463329E7" w14:textId="77777777" w:rsidTr="00465C11">
        <w:tc>
          <w:tcPr>
            <w:tcW w:w="511" w:type="dxa"/>
          </w:tcPr>
          <w:p w14:paraId="0BCBDA66" w14:textId="2883B78F" w:rsidR="00465C11" w:rsidRPr="00465C11" w:rsidRDefault="00465C11">
            <w:pPr>
              <w:jc w:val="both"/>
              <w:rPr>
                <w:rFonts w:ascii="Times New Roman" w:hAnsi="Times New Roman" w:cs="Times New Roman"/>
                <w:sz w:val="21"/>
                <w:szCs w:val="21"/>
              </w:rPr>
            </w:pPr>
            <w:r>
              <w:rPr>
                <w:rFonts w:ascii="Times New Roman" w:hAnsi="Times New Roman" w:cs="Times New Roman"/>
                <w:sz w:val="21"/>
                <w:szCs w:val="21"/>
              </w:rPr>
              <w:t>4</w:t>
            </w:r>
          </w:p>
        </w:tc>
        <w:tc>
          <w:tcPr>
            <w:tcW w:w="4536" w:type="dxa"/>
          </w:tcPr>
          <w:p w14:paraId="26862624" w14:textId="3F7C5B87" w:rsidR="00465C11" w:rsidRPr="00465C11" w:rsidRDefault="00465C11" w:rsidP="00465C11">
            <w:pPr>
              <w:rPr>
                <w:rFonts w:ascii="Times New Roman" w:hAnsi="Times New Roman" w:cs="Times New Roman"/>
                <w:sz w:val="21"/>
                <w:szCs w:val="21"/>
              </w:rPr>
            </w:pPr>
            <w:r w:rsidRPr="00465C11">
              <w:rPr>
                <w:rFonts w:ascii="Times New Roman" w:hAnsi="Times New Roman" w:cs="Times New Roman"/>
                <w:sz w:val="21"/>
                <w:szCs w:val="21"/>
              </w:rPr>
              <w:t>Number of survivors of sexual and gender-based violence receiving services in selected districts</w:t>
            </w:r>
            <w:r w:rsidR="00E451E0">
              <w:rPr>
                <w:rFonts w:ascii="Times New Roman" w:hAnsi="Times New Roman" w:cs="Times New Roman"/>
                <w:sz w:val="21"/>
                <w:szCs w:val="21"/>
              </w:rPr>
              <w:t xml:space="preserve"> (Compliance at program level)</w:t>
            </w:r>
          </w:p>
        </w:tc>
        <w:tc>
          <w:tcPr>
            <w:tcW w:w="4543" w:type="dxa"/>
          </w:tcPr>
          <w:p w14:paraId="0371F791" w14:textId="405F9C4B" w:rsidR="00465C11" w:rsidRPr="00465C11" w:rsidRDefault="00465C11">
            <w:pPr>
              <w:jc w:val="both"/>
              <w:rPr>
                <w:rFonts w:ascii="Times New Roman" w:hAnsi="Times New Roman" w:cs="Times New Roman"/>
                <w:b/>
                <w:bCs/>
                <w:sz w:val="21"/>
                <w:szCs w:val="21"/>
              </w:rPr>
            </w:pPr>
            <w:r w:rsidRPr="00465C11">
              <w:rPr>
                <w:rFonts w:ascii="Times New Roman" w:hAnsi="Times New Roman" w:cs="Times New Roman"/>
                <w:sz w:val="21"/>
                <w:szCs w:val="21"/>
              </w:rPr>
              <w:t xml:space="preserve">Government of Nepal, UN Country Team, Nepal: </w:t>
            </w:r>
            <w:r w:rsidRPr="00465C11">
              <w:rPr>
                <w:rFonts w:ascii="Times New Roman" w:hAnsi="Times New Roman" w:cs="Times New Roman"/>
                <w:i/>
                <w:sz w:val="21"/>
                <w:szCs w:val="21"/>
              </w:rPr>
              <w:t xml:space="preserve">United Nations Development Assistance Framework for Nepal 2008-10. </w:t>
            </w:r>
            <w:hyperlink r:id="rId10" w:history="1">
              <w:r w:rsidRPr="00465C11">
                <w:rPr>
                  <w:rStyle w:val="Hyperlink"/>
                  <w:rFonts w:ascii="Times New Roman" w:hAnsi="Times New Roman" w:cs="Times New Roman"/>
                  <w:i/>
                  <w:sz w:val="21"/>
                  <w:szCs w:val="21"/>
                </w:rPr>
                <w:t>http://www.un.org.np/sites/default/files/report/undaf-for-nepal-2008-2010.pdf</w:t>
              </w:r>
            </w:hyperlink>
          </w:p>
        </w:tc>
      </w:tr>
      <w:tr w:rsidR="00465C11" w:rsidRPr="00465C11" w14:paraId="1537BF94" w14:textId="77777777" w:rsidTr="00465C11">
        <w:tc>
          <w:tcPr>
            <w:tcW w:w="9590" w:type="dxa"/>
            <w:gridSpan w:val="3"/>
            <w:shd w:val="clear" w:color="auto" w:fill="BFBFBF" w:themeFill="background1" w:themeFillShade="BF"/>
          </w:tcPr>
          <w:p w14:paraId="75C4AD42" w14:textId="23340608" w:rsidR="00465C11" w:rsidRPr="00F64D9E" w:rsidRDefault="00F64D9E" w:rsidP="00465C11">
            <w:pPr>
              <w:rPr>
                <w:rFonts w:cs="Times New Roman"/>
                <w:b/>
                <w:bCs/>
                <w:i/>
                <w:sz w:val="21"/>
                <w:szCs w:val="21"/>
              </w:rPr>
            </w:pPr>
            <w:r>
              <w:rPr>
                <w:rFonts w:cs="Times New Roman"/>
                <w:b/>
                <w:bCs/>
                <w:i/>
                <w:sz w:val="21"/>
                <w:szCs w:val="21"/>
              </w:rPr>
              <w:t xml:space="preserve">Process </w:t>
            </w:r>
            <w:r w:rsidR="00465C11" w:rsidRPr="00F64D9E">
              <w:rPr>
                <w:rFonts w:cs="Times New Roman"/>
                <w:b/>
                <w:bCs/>
                <w:i/>
                <w:sz w:val="21"/>
                <w:szCs w:val="21"/>
              </w:rPr>
              <w:t>indicators</w:t>
            </w:r>
          </w:p>
        </w:tc>
      </w:tr>
      <w:tr w:rsidR="00465C11" w:rsidRPr="00465C11" w14:paraId="203A9214" w14:textId="77777777" w:rsidTr="00465C11">
        <w:tc>
          <w:tcPr>
            <w:tcW w:w="511" w:type="dxa"/>
          </w:tcPr>
          <w:p w14:paraId="441A7F57" w14:textId="6025A018" w:rsidR="00465C11" w:rsidRPr="00465C11" w:rsidRDefault="00465C11">
            <w:pPr>
              <w:jc w:val="both"/>
              <w:rPr>
                <w:rFonts w:ascii="Times New Roman" w:hAnsi="Times New Roman" w:cs="Times New Roman"/>
                <w:sz w:val="21"/>
                <w:szCs w:val="21"/>
              </w:rPr>
            </w:pPr>
            <w:r>
              <w:rPr>
                <w:rFonts w:ascii="Times New Roman" w:hAnsi="Times New Roman" w:cs="Times New Roman"/>
                <w:sz w:val="21"/>
                <w:szCs w:val="21"/>
              </w:rPr>
              <w:t>5</w:t>
            </w:r>
          </w:p>
        </w:tc>
        <w:tc>
          <w:tcPr>
            <w:tcW w:w="4536" w:type="dxa"/>
          </w:tcPr>
          <w:p w14:paraId="4793F4D6" w14:textId="5485B75D" w:rsidR="00465C11" w:rsidRPr="00465C11" w:rsidRDefault="00465C11" w:rsidP="00465C11">
            <w:pPr>
              <w:rPr>
                <w:rFonts w:ascii="Times New Roman" w:hAnsi="Times New Roman" w:cs="Times New Roman"/>
                <w:sz w:val="21"/>
                <w:szCs w:val="21"/>
              </w:rPr>
            </w:pPr>
            <w:r w:rsidRPr="00465C11">
              <w:rPr>
                <w:rFonts w:ascii="Times New Roman" w:hAnsi="Times New Roman" w:cs="Times New Roman"/>
                <w:sz w:val="21"/>
                <w:szCs w:val="21"/>
              </w:rPr>
              <w:t xml:space="preserve">Number of judges per population for </w:t>
            </w:r>
            <w:r w:rsidR="00F64D9E">
              <w:rPr>
                <w:rFonts w:ascii="Times New Roman" w:hAnsi="Times New Roman" w:cs="Times New Roman"/>
                <w:sz w:val="21"/>
                <w:szCs w:val="21"/>
              </w:rPr>
              <w:t>rich versus poor areas (</w:t>
            </w:r>
            <w:proofErr w:type="gramStart"/>
            <w:r w:rsidR="00F64D9E">
              <w:rPr>
                <w:rFonts w:ascii="Times New Roman" w:hAnsi="Times New Roman" w:cs="Times New Roman"/>
                <w:sz w:val="21"/>
                <w:szCs w:val="21"/>
              </w:rPr>
              <w:t xml:space="preserve">Process </w:t>
            </w:r>
            <w:r w:rsidRPr="00465C11">
              <w:rPr>
                <w:rFonts w:ascii="Times New Roman" w:hAnsi="Times New Roman" w:cs="Times New Roman"/>
                <w:sz w:val="21"/>
                <w:szCs w:val="21"/>
              </w:rPr>
              <w:t xml:space="preserve"> indicators</w:t>
            </w:r>
            <w:proofErr w:type="gramEnd"/>
            <w:r w:rsidRPr="00465C11">
              <w:rPr>
                <w:rFonts w:ascii="Times New Roman" w:hAnsi="Times New Roman" w:cs="Times New Roman"/>
                <w:sz w:val="21"/>
                <w:szCs w:val="21"/>
              </w:rPr>
              <w:t>, country level)</w:t>
            </w:r>
          </w:p>
        </w:tc>
        <w:tc>
          <w:tcPr>
            <w:tcW w:w="4543" w:type="dxa"/>
          </w:tcPr>
          <w:p w14:paraId="1224937B" w14:textId="33592107" w:rsidR="00465C11" w:rsidRPr="00465C11" w:rsidRDefault="00465C11">
            <w:pPr>
              <w:jc w:val="both"/>
              <w:rPr>
                <w:rFonts w:ascii="Times New Roman" w:hAnsi="Times New Roman" w:cs="Times New Roman"/>
                <w:sz w:val="21"/>
                <w:szCs w:val="21"/>
              </w:rPr>
            </w:pPr>
            <w:r w:rsidRPr="00465C11">
              <w:rPr>
                <w:rFonts w:ascii="Times New Roman" w:hAnsi="Times New Roman" w:cs="Times New Roman"/>
                <w:sz w:val="21"/>
                <w:szCs w:val="21"/>
              </w:rPr>
              <w:t xml:space="preserve">Jim Parsons, Monica Thornton, Hyo </w:t>
            </w:r>
            <w:proofErr w:type="spellStart"/>
            <w:r w:rsidRPr="00465C11">
              <w:rPr>
                <w:rFonts w:ascii="Times New Roman" w:hAnsi="Times New Roman" w:cs="Times New Roman"/>
                <w:sz w:val="21"/>
                <w:szCs w:val="21"/>
              </w:rPr>
              <w:t>Eun</w:t>
            </w:r>
            <w:proofErr w:type="spellEnd"/>
            <w:r w:rsidRPr="00465C11">
              <w:rPr>
                <w:rFonts w:ascii="Times New Roman" w:hAnsi="Times New Roman" w:cs="Times New Roman"/>
                <w:sz w:val="21"/>
                <w:szCs w:val="21"/>
              </w:rPr>
              <w:t xml:space="preserve"> (April) Bang, Ben Estep, Kaya Williams, and Neil Weiner, </w:t>
            </w:r>
            <w:r w:rsidRPr="00465C11">
              <w:rPr>
                <w:rFonts w:ascii="Times New Roman" w:hAnsi="Times New Roman" w:cs="Times New Roman"/>
                <w:i/>
                <w:sz w:val="21"/>
                <w:szCs w:val="21"/>
              </w:rPr>
              <w:t>Developing Indicators to Measure the Rule of Law: A Global Approach. A report to the World Justice Project</w:t>
            </w:r>
            <w:r w:rsidRPr="00465C11">
              <w:rPr>
                <w:rFonts w:ascii="Times New Roman" w:hAnsi="Times New Roman" w:cs="Times New Roman"/>
                <w:sz w:val="21"/>
                <w:szCs w:val="21"/>
              </w:rPr>
              <w:t>, (Vera Institute of Justice, 2008) 9</w:t>
            </w:r>
          </w:p>
        </w:tc>
      </w:tr>
      <w:tr w:rsidR="00465C11" w:rsidRPr="00465C11" w14:paraId="071FDC48" w14:textId="77777777" w:rsidTr="00465C11">
        <w:tc>
          <w:tcPr>
            <w:tcW w:w="511" w:type="dxa"/>
          </w:tcPr>
          <w:p w14:paraId="1F02B16A" w14:textId="1E7BACEF" w:rsidR="00465C11" w:rsidRPr="00465C11" w:rsidRDefault="00465C11">
            <w:pPr>
              <w:jc w:val="both"/>
              <w:rPr>
                <w:rFonts w:ascii="Times New Roman" w:hAnsi="Times New Roman" w:cs="Times New Roman"/>
                <w:sz w:val="21"/>
                <w:szCs w:val="21"/>
              </w:rPr>
            </w:pPr>
            <w:r>
              <w:rPr>
                <w:rFonts w:ascii="Times New Roman" w:hAnsi="Times New Roman" w:cs="Times New Roman"/>
                <w:sz w:val="21"/>
                <w:szCs w:val="21"/>
              </w:rPr>
              <w:t>6</w:t>
            </w:r>
          </w:p>
        </w:tc>
        <w:tc>
          <w:tcPr>
            <w:tcW w:w="4536" w:type="dxa"/>
          </w:tcPr>
          <w:p w14:paraId="455CFEB5" w14:textId="13730AC3" w:rsidR="00465C11" w:rsidRPr="00465C11" w:rsidRDefault="00465C11" w:rsidP="00465C11">
            <w:pPr>
              <w:rPr>
                <w:rFonts w:ascii="Times New Roman" w:hAnsi="Times New Roman" w:cs="Times New Roman"/>
                <w:bCs/>
                <w:sz w:val="21"/>
                <w:szCs w:val="21"/>
              </w:rPr>
            </w:pPr>
            <w:r w:rsidRPr="00465C11">
              <w:rPr>
                <w:rFonts w:ascii="Times New Roman" w:hAnsi="Times New Roman" w:cs="Times New Roman"/>
                <w:bCs/>
                <w:sz w:val="21"/>
                <w:szCs w:val="21"/>
              </w:rPr>
              <w:t xml:space="preserve">Accountability, transparency and corruption in rural areas. </w:t>
            </w:r>
            <w:proofErr w:type="gramStart"/>
            <w:r w:rsidRPr="00465C11">
              <w:rPr>
                <w:rFonts w:ascii="Times New Roman" w:hAnsi="Times New Roman" w:cs="Times New Roman"/>
                <w:bCs/>
                <w:sz w:val="21"/>
                <w:szCs w:val="21"/>
              </w:rPr>
              <w:t>Normalized  scale</w:t>
            </w:r>
            <w:proofErr w:type="gramEnd"/>
            <w:r w:rsidRPr="00465C11">
              <w:rPr>
                <w:rFonts w:ascii="Times New Roman" w:hAnsi="Times New Roman" w:cs="Times New Roman"/>
                <w:bCs/>
                <w:sz w:val="21"/>
                <w:szCs w:val="21"/>
              </w:rPr>
              <w:t xml:space="preserve"> 0-100 based on expert assessment</w:t>
            </w:r>
            <w:r w:rsidR="00F64D9E">
              <w:rPr>
                <w:rFonts w:ascii="Times New Roman" w:hAnsi="Times New Roman" w:cs="Times New Roman"/>
                <w:bCs/>
                <w:sz w:val="21"/>
                <w:szCs w:val="21"/>
              </w:rPr>
              <w:t xml:space="preserve"> (Process </w:t>
            </w:r>
            <w:r w:rsidRPr="00465C11">
              <w:rPr>
                <w:rFonts w:ascii="Times New Roman" w:hAnsi="Times New Roman" w:cs="Times New Roman"/>
                <w:bCs/>
                <w:sz w:val="21"/>
                <w:szCs w:val="21"/>
              </w:rPr>
              <w:t xml:space="preserve"> indicators, country level)</w:t>
            </w:r>
          </w:p>
        </w:tc>
        <w:tc>
          <w:tcPr>
            <w:tcW w:w="4543" w:type="dxa"/>
          </w:tcPr>
          <w:p w14:paraId="1BA43F5F" w14:textId="45065B35" w:rsidR="00465C11" w:rsidRPr="00465C11" w:rsidRDefault="00465C11">
            <w:pPr>
              <w:jc w:val="both"/>
              <w:rPr>
                <w:rFonts w:ascii="Times New Roman" w:hAnsi="Times New Roman" w:cs="Times New Roman"/>
                <w:sz w:val="21"/>
                <w:szCs w:val="21"/>
              </w:rPr>
            </w:pPr>
            <w:r w:rsidRPr="00465C11">
              <w:rPr>
                <w:rFonts w:ascii="Times New Roman" w:hAnsi="Times New Roman" w:cs="Times New Roman"/>
                <w:i/>
                <w:color w:val="000000" w:themeColor="text1"/>
                <w:sz w:val="21"/>
                <w:szCs w:val="21"/>
              </w:rPr>
              <w:t>Mo Ibrahim Index of African Governance</w:t>
            </w:r>
            <w:r w:rsidRPr="00465C11">
              <w:rPr>
                <w:rFonts w:ascii="Times New Roman" w:hAnsi="Times New Roman" w:cs="Times New Roman"/>
                <w:color w:val="000000" w:themeColor="text1"/>
                <w:sz w:val="21"/>
                <w:szCs w:val="21"/>
              </w:rPr>
              <w:t xml:space="preserve">, </w:t>
            </w:r>
            <w:r w:rsidRPr="00F64D9E">
              <w:rPr>
                <w:rFonts w:ascii="Times New Roman" w:hAnsi="Times New Roman" w:cs="Times New Roman"/>
                <w:color w:val="000000" w:themeColor="text1"/>
                <w:sz w:val="21"/>
                <w:szCs w:val="21"/>
              </w:rPr>
              <w:t>IIAG Methodology,</w:t>
            </w:r>
            <w:r w:rsidRPr="00465C11">
              <w:rPr>
                <w:rFonts w:ascii="Times New Roman" w:hAnsi="Times New Roman" w:cs="Times New Roman"/>
                <w:b/>
                <w:bCs/>
                <w:color w:val="000000" w:themeColor="text1"/>
                <w:sz w:val="21"/>
                <w:szCs w:val="21"/>
              </w:rPr>
              <w:t xml:space="preserve"> </w:t>
            </w:r>
            <w:r w:rsidRPr="00465C11">
              <w:rPr>
                <w:rFonts w:ascii="Times New Roman" w:hAnsi="Times New Roman" w:cs="Times New Roman"/>
                <w:color w:val="000000" w:themeColor="text1"/>
                <w:sz w:val="21"/>
                <w:szCs w:val="21"/>
              </w:rPr>
              <w:t>http://www.moibrahimfoundation.org/iiag-methodology/</w:t>
            </w:r>
          </w:p>
        </w:tc>
      </w:tr>
      <w:tr w:rsidR="00465C11" w:rsidRPr="00A57DEE" w14:paraId="0A8FEC0C" w14:textId="77777777" w:rsidTr="00465C11">
        <w:tc>
          <w:tcPr>
            <w:tcW w:w="511" w:type="dxa"/>
          </w:tcPr>
          <w:p w14:paraId="6EBE0BAF" w14:textId="09A61C1A" w:rsidR="00465C11" w:rsidRPr="00465C11" w:rsidRDefault="00465C11">
            <w:pPr>
              <w:jc w:val="both"/>
              <w:rPr>
                <w:rFonts w:ascii="Times New Roman" w:hAnsi="Times New Roman" w:cs="Times New Roman"/>
                <w:sz w:val="21"/>
                <w:szCs w:val="21"/>
              </w:rPr>
            </w:pPr>
            <w:r>
              <w:rPr>
                <w:rFonts w:ascii="Times New Roman" w:hAnsi="Times New Roman" w:cs="Times New Roman"/>
                <w:sz w:val="21"/>
                <w:szCs w:val="21"/>
              </w:rPr>
              <w:t>7</w:t>
            </w:r>
          </w:p>
        </w:tc>
        <w:tc>
          <w:tcPr>
            <w:tcW w:w="4536" w:type="dxa"/>
          </w:tcPr>
          <w:p w14:paraId="0BD3284C" w14:textId="1DD82312" w:rsidR="00465C11" w:rsidRPr="00537193" w:rsidRDefault="00BB57FC" w:rsidP="0059650C">
            <w:pPr>
              <w:pStyle w:val="Pa8"/>
              <w:spacing w:after="100"/>
              <w:rPr>
                <w:rFonts w:ascii="Times New Roman" w:hAnsi="Times New Roman" w:cs="Times New Roman"/>
                <w:bCs/>
                <w:sz w:val="21"/>
                <w:szCs w:val="21"/>
                <w:lang w:val="en-US"/>
              </w:rPr>
            </w:pPr>
            <w:r>
              <w:rPr>
                <w:rFonts w:cs="Meta Book LF"/>
                <w:color w:val="000000"/>
                <w:sz w:val="21"/>
                <w:szCs w:val="21"/>
                <w:lang w:val="en-US"/>
              </w:rPr>
              <w:t xml:space="preserve">Demonstrable progress against key CPA (Comprehensive Peace Accord) milestones, inclusive a new Constitution with equal rights for all and a </w:t>
            </w:r>
            <w:r w:rsidR="008632B1">
              <w:rPr>
                <w:rFonts w:cs="Meta Book LF"/>
                <w:color w:val="000000"/>
                <w:sz w:val="21"/>
                <w:szCs w:val="21"/>
                <w:lang w:val="en-US"/>
              </w:rPr>
              <w:t>democratic</w:t>
            </w:r>
            <w:r>
              <w:rPr>
                <w:rFonts w:cs="Meta Book LF"/>
                <w:color w:val="000000"/>
                <w:sz w:val="21"/>
                <w:szCs w:val="21"/>
                <w:lang w:val="en-US"/>
              </w:rPr>
              <w:t xml:space="preserve"> governance structure </w:t>
            </w:r>
            <w:r w:rsidR="00F64D9E" w:rsidRPr="00537193">
              <w:rPr>
                <w:rFonts w:ascii="Times New Roman" w:hAnsi="Times New Roman" w:cs="Times New Roman"/>
                <w:bCs/>
                <w:sz w:val="21"/>
                <w:szCs w:val="21"/>
                <w:lang w:val="en-US"/>
              </w:rPr>
              <w:t>(</w:t>
            </w:r>
            <w:proofErr w:type="gramStart"/>
            <w:r w:rsidR="00F64D9E" w:rsidRPr="00537193">
              <w:rPr>
                <w:rFonts w:ascii="Times New Roman" w:hAnsi="Times New Roman" w:cs="Times New Roman"/>
                <w:bCs/>
                <w:sz w:val="21"/>
                <w:szCs w:val="21"/>
                <w:lang w:val="en-US"/>
              </w:rPr>
              <w:t xml:space="preserve">Process </w:t>
            </w:r>
            <w:r w:rsidR="00465C11" w:rsidRPr="00537193">
              <w:rPr>
                <w:rFonts w:ascii="Times New Roman" w:hAnsi="Times New Roman" w:cs="Times New Roman"/>
                <w:bCs/>
                <w:sz w:val="21"/>
                <w:szCs w:val="21"/>
                <w:lang w:val="en-US"/>
              </w:rPr>
              <w:t xml:space="preserve"> indicators</w:t>
            </w:r>
            <w:proofErr w:type="gramEnd"/>
            <w:r w:rsidR="00465C11" w:rsidRPr="00537193">
              <w:rPr>
                <w:rFonts w:ascii="Times New Roman" w:hAnsi="Times New Roman" w:cs="Times New Roman"/>
                <w:bCs/>
                <w:sz w:val="21"/>
                <w:szCs w:val="21"/>
                <w:lang w:val="en-US"/>
              </w:rPr>
              <w:t>, program level)</w:t>
            </w:r>
          </w:p>
        </w:tc>
        <w:tc>
          <w:tcPr>
            <w:tcW w:w="4543" w:type="dxa"/>
          </w:tcPr>
          <w:p w14:paraId="3EBD987E" w14:textId="4CBB342A" w:rsidR="00465C11" w:rsidRPr="00A57DEE" w:rsidRDefault="003A6588" w:rsidP="00A57DEE">
            <w:pPr>
              <w:jc w:val="both"/>
              <w:rPr>
                <w:rFonts w:ascii="Times New Roman" w:hAnsi="Times New Roman" w:cs="Times New Roman"/>
                <w:sz w:val="21"/>
                <w:szCs w:val="21"/>
                <w:lang w:val="da-DK"/>
              </w:rPr>
            </w:pPr>
            <w:r>
              <w:rPr>
                <w:rFonts w:ascii="Times New Roman" w:hAnsi="Times New Roman" w:cs="Times New Roman"/>
                <w:sz w:val="21"/>
                <w:szCs w:val="21"/>
              </w:rPr>
              <w:t xml:space="preserve">MFA, </w:t>
            </w:r>
            <w:proofErr w:type="spellStart"/>
            <w:r w:rsidR="00465C11" w:rsidRPr="00465C11">
              <w:rPr>
                <w:rFonts w:ascii="Times New Roman" w:hAnsi="Times New Roman" w:cs="Times New Roman"/>
                <w:sz w:val="21"/>
                <w:szCs w:val="21"/>
              </w:rPr>
              <w:t>Danida</w:t>
            </w:r>
            <w:proofErr w:type="spellEnd"/>
            <w:r w:rsidR="00465C11" w:rsidRPr="00465C11">
              <w:rPr>
                <w:rFonts w:ascii="Times New Roman" w:hAnsi="Times New Roman" w:cs="Times New Roman"/>
                <w:sz w:val="21"/>
                <w:szCs w:val="21"/>
              </w:rPr>
              <w:t xml:space="preserve"> </w:t>
            </w:r>
            <w:r>
              <w:rPr>
                <w:rFonts w:ascii="Times New Roman" w:hAnsi="Times New Roman" w:cs="Times New Roman"/>
                <w:i/>
                <w:sz w:val="21"/>
                <w:szCs w:val="21"/>
              </w:rPr>
              <w:t xml:space="preserve">Denmark-Nepal Country Policy Paper 2013-2017. </w:t>
            </w:r>
            <w:r w:rsidR="00465C11" w:rsidRPr="00465C11">
              <w:rPr>
                <w:rFonts w:ascii="Times New Roman" w:hAnsi="Times New Roman" w:cs="Times New Roman"/>
                <w:i/>
                <w:iCs/>
                <w:sz w:val="21"/>
                <w:szCs w:val="21"/>
              </w:rPr>
              <w:t xml:space="preserve"> </w:t>
            </w:r>
            <w:r w:rsidR="004564AD" w:rsidRPr="00537193">
              <w:rPr>
                <w:rFonts w:ascii="Times New Roman" w:hAnsi="Times New Roman" w:cs="Times New Roman"/>
                <w:iCs/>
                <w:sz w:val="21"/>
                <w:szCs w:val="21"/>
                <w:lang w:val="da-DK"/>
              </w:rPr>
              <w:t>(</w:t>
            </w:r>
            <w:r w:rsidR="00A57DEE" w:rsidRPr="00324286">
              <w:rPr>
                <w:rFonts w:ascii="Times New Roman" w:hAnsi="Times New Roman" w:cs="Times New Roman"/>
                <w:sz w:val="21"/>
                <w:szCs w:val="21"/>
                <w:lang w:val="da-DK"/>
              </w:rPr>
              <w:t>Copenhagen 2013</w:t>
            </w:r>
            <w:r w:rsidR="004564AD" w:rsidRPr="00324286">
              <w:rPr>
                <w:rFonts w:ascii="Times New Roman" w:hAnsi="Times New Roman" w:cs="Times New Roman"/>
                <w:sz w:val="21"/>
                <w:szCs w:val="21"/>
                <w:lang w:val="da-DK"/>
              </w:rPr>
              <w:t>) 11</w:t>
            </w:r>
            <w:r w:rsidR="00A57DEE" w:rsidRPr="00324286">
              <w:rPr>
                <w:rFonts w:ascii="Times New Roman" w:hAnsi="Times New Roman" w:cs="Times New Roman"/>
                <w:sz w:val="21"/>
                <w:szCs w:val="21"/>
                <w:lang w:val="da-DK"/>
              </w:rPr>
              <w:t xml:space="preserve">.  </w:t>
            </w:r>
            <w:hyperlink r:id="rId11" w:history="1">
              <w:r w:rsidR="00A57DEE" w:rsidRPr="00D30BDE">
                <w:rPr>
                  <w:rStyle w:val="Hyperlink"/>
                  <w:rFonts w:ascii="Times New Roman" w:hAnsi="Times New Roman" w:cs="Times New Roman"/>
                  <w:sz w:val="21"/>
                  <w:szCs w:val="21"/>
                  <w:lang w:val="da-DK"/>
                </w:rPr>
                <w:t>http://um.dk/~/media/UM/English-site/Documents/Politics-and-diplomacy/Nepal_UK_web.pdf</w:t>
              </w:r>
            </w:hyperlink>
            <w:r w:rsidR="00A57DEE" w:rsidRPr="00A57DEE">
              <w:rPr>
                <w:rFonts w:ascii="Times New Roman" w:hAnsi="Times New Roman" w:cs="Times New Roman"/>
                <w:sz w:val="21"/>
                <w:szCs w:val="21"/>
                <w:lang w:val="da-DK"/>
              </w:rPr>
              <w:t>.</w:t>
            </w:r>
            <w:r w:rsidR="00A57DEE">
              <w:rPr>
                <w:rFonts w:ascii="Times New Roman" w:hAnsi="Times New Roman" w:cs="Times New Roman"/>
                <w:sz w:val="21"/>
                <w:szCs w:val="21"/>
                <w:lang w:val="da-DK"/>
              </w:rPr>
              <w:t xml:space="preserve"> </w:t>
            </w:r>
            <w:proofErr w:type="spellStart"/>
            <w:r w:rsidR="00A57DEE">
              <w:rPr>
                <w:rFonts w:ascii="Times New Roman" w:hAnsi="Times New Roman" w:cs="Times New Roman"/>
                <w:sz w:val="21"/>
                <w:szCs w:val="21"/>
                <w:lang w:val="da-DK"/>
              </w:rPr>
              <w:t>Accessed</w:t>
            </w:r>
            <w:proofErr w:type="spellEnd"/>
            <w:r w:rsidR="00A57DEE">
              <w:rPr>
                <w:rFonts w:ascii="Times New Roman" w:hAnsi="Times New Roman" w:cs="Times New Roman"/>
                <w:sz w:val="21"/>
                <w:szCs w:val="21"/>
                <w:lang w:val="da-DK"/>
              </w:rPr>
              <w:t xml:space="preserve"> March 2014. </w:t>
            </w:r>
          </w:p>
        </w:tc>
      </w:tr>
      <w:tr w:rsidR="00465C11" w:rsidRPr="00465C11" w14:paraId="62DA7C4F" w14:textId="77777777" w:rsidTr="00465C11">
        <w:tc>
          <w:tcPr>
            <w:tcW w:w="511" w:type="dxa"/>
          </w:tcPr>
          <w:p w14:paraId="3784EA11" w14:textId="4490CBAA" w:rsidR="00465C11" w:rsidRPr="00465C11" w:rsidRDefault="00465C11">
            <w:pPr>
              <w:jc w:val="both"/>
              <w:rPr>
                <w:rFonts w:ascii="Times New Roman" w:hAnsi="Times New Roman" w:cs="Times New Roman"/>
                <w:sz w:val="21"/>
                <w:szCs w:val="21"/>
              </w:rPr>
            </w:pPr>
            <w:r>
              <w:rPr>
                <w:rFonts w:ascii="Times New Roman" w:hAnsi="Times New Roman" w:cs="Times New Roman"/>
                <w:sz w:val="21"/>
                <w:szCs w:val="21"/>
              </w:rPr>
              <w:t>8</w:t>
            </w:r>
          </w:p>
        </w:tc>
        <w:tc>
          <w:tcPr>
            <w:tcW w:w="4536" w:type="dxa"/>
          </w:tcPr>
          <w:p w14:paraId="01146672" w14:textId="385168A0" w:rsidR="00465C11" w:rsidRPr="00465C11" w:rsidRDefault="00465C11" w:rsidP="00465C11">
            <w:pPr>
              <w:rPr>
                <w:rFonts w:ascii="Times New Roman" w:hAnsi="Times New Roman" w:cs="Times New Roman"/>
                <w:bCs/>
                <w:sz w:val="21"/>
                <w:szCs w:val="21"/>
              </w:rPr>
            </w:pPr>
            <w:r w:rsidRPr="00465C11">
              <w:rPr>
                <w:rFonts w:ascii="Times New Roman" w:hAnsi="Times New Roman" w:cs="Times New Roman"/>
                <w:bCs/>
                <w:sz w:val="21"/>
                <w:szCs w:val="21"/>
              </w:rPr>
              <w:t>Number of new community initiatives targeti</w:t>
            </w:r>
            <w:r w:rsidR="00F64D9E">
              <w:rPr>
                <w:rFonts w:ascii="Times New Roman" w:hAnsi="Times New Roman" w:cs="Times New Roman"/>
                <w:bCs/>
                <w:sz w:val="21"/>
                <w:szCs w:val="21"/>
              </w:rPr>
              <w:t>ng vulnerable children (</w:t>
            </w:r>
            <w:proofErr w:type="gramStart"/>
            <w:r w:rsidR="00F64D9E">
              <w:rPr>
                <w:rFonts w:ascii="Times New Roman" w:hAnsi="Times New Roman" w:cs="Times New Roman"/>
                <w:bCs/>
                <w:sz w:val="21"/>
                <w:szCs w:val="21"/>
              </w:rPr>
              <w:t xml:space="preserve">Process </w:t>
            </w:r>
            <w:r w:rsidRPr="00465C11">
              <w:rPr>
                <w:rFonts w:ascii="Times New Roman" w:hAnsi="Times New Roman" w:cs="Times New Roman"/>
                <w:bCs/>
                <w:sz w:val="21"/>
                <w:szCs w:val="21"/>
              </w:rPr>
              <w:t xml:space="preserve"> indicators</w:t>
            </w:r>
            <w:proofErr w:type="gramEnd"/>
            <w:r w:rsidRPr="00465C11">
              <w:rPr>
                <w:rFonts w:ascii="Times New Roman" w:hAnsi="Times New Roman" w:cs="Times New Roman"/>
                <w:bCs/>
                <w:sz w:val="21"/>
                <w:szCs w:val="21"/>
              </w:rPr>
              <w:t>, program level</w:t>
            </w:r>
          </w:p>
        </w:tc>
        <w:tc>
          <w:tcPr>
            <w:tcW w:w="4543" w:type="dxa"/>
          </w:tcPr>
          <w:p w14:paraId="06AAD5D8" w14:textId="71FFD173" w:rsidR="00465C11" w:rsidRPr="00465C11" w:rsidRDefault="00465C11">
            <w:pPr>
              <w:jc w:val="both"/>
              <w:rPr>
                <w:rFonts w:ascii="Times New Roman" w:hAnsi="Times New Roman" w:cs="Times New Roman"/>
                <w:sz w:val="21"/>
                <w:szCs w:val="21"/>
              </w:rPr>
            </w:pPr>
            <w:r w:rsidRPr="00465C11">
              <w:rPr>
                <w:rFonts w:ascii="Times New Roman" w:hAnsi="Times New Roman" w:cs="Times New Roman"/>
                <w:sz w:val="21"/>
                <w:szCs w:val="21"/>
              </w:rPr>
              <w:t xml:space="preserve">Save the Children </w:t>
            </w:r>
            <w:r w:rsidRPr="00465C11">
              <w:rPr>
                <w:rFonts w:ascii="Times New Roman" w:hAnsi="Times New Roman" w:cs="Times New Roman"/>
                <w:i/>
                <w:sz w:val="21"/>
                <w:szCs w:val="21"/>
              </w:rPr>
              <w:t>Getting it Right for Children. A Practitioners Guide to Child Rights Programming</w:t>
            </w:r>
            <w:r w:rsidRPr="00465C11">
              <w:rPr>
                <w:rFonts w:ascii="Times New Roman" w:hAnsi="Times New Roman" w:cs="Times New Roman"/>
                <w:sz w:val="21"/>
                <w:szCs w:val="21"/>
              </w:rPr>
              <w:t xml:space="preserve"> (London, UK: International Save the Children Alliance, 2007) 114</w:t>
            </w:r>
          </w:p>
        </w:tc>
      </w:tr>
    </w:tbl>
    <w:p w14:paraId="29C7567B" w14:textId="77777777" w:rsidR="000B55D6" w:rsidRDefault="000B55D6">
      <w:pPr>
        <w:jc w:val="both"/>
        <w:rPr>
          <w:rFonts w:ascii="Times New Roman" w:hAnsi="Times New Roman"/>
          <w:sz w:val="24"/>
        </w:rPr>
      </w:pPr>
    </w:p>
    <w:p w14:paraId="6EE80D04" w14:textId="77777777" w:rsidR="00465C11" w:rsidRDefault="00465C11">
      <w:pPr>
        <w:jc w:val="both"/>
        <w:rPr>
          <w:rFonts w:ascii="Times New Roman" w:hAnsi="Times New Roman"/>
          <w:sz w:val="24"/>
        </w:rPr>
      </w:pPr>
    </w:p>
    <w:p w14:paraId="574837E8" w14:textId="77777777" w:rsidR="00465C11" w:rsidRDefault="00465C11">
      <w:pPr>
        <w:jc w:val="both"/>
        <w:rPr>
          <w:rFonts w:ascii="Times New Roman" w:hAnsi="Times New Roman"/>
          <w:sz w:val="24"/>
        </w:rPr>
      </w:pPr>
    </w:p>
    <w:p w14:paraId="45756A8A" w14:textId="62430884" w:rsidR="000A0ECA" w:rsidRPr="00E128E9" w:rsidRDefault="000A0ECA">
      <w:pPr>
        <w:jc w:val="both"/>
        <w:rPr>
          <w:rFonts w:ascii="Times New Roman" w:hAnsi="Times New Roman"/>
          <w:sz w:val="24"/>
        </w:rPr>
      </w:pPr>
    </w:p>
    <w:p w14:paraId="44850B53" w14:textId="64CF0253" w:rsidR="000A0ECA" w:rsidRPr="00E128E9" w:rsidRDefault="000A0ECA">
      <w:pPr>
        <w:jc w:val="both"/>
        <w:rPr>
          <w:rFonts w:ascii="Times New Roman" w:hAnsi="Times New Roman"/>
          <w:sz w:val="24"/>
        </w:rPr>
      </w:pPr>
    </w:p>
    <w:p w14:paraId="5F236CB1" w14:textId="18364B9E" w:rsidR="000A0ECA" w:rsidRPr="00E128E9" w:rsidRDefault="002348ED" w:rsidP="00030D45">
      <w:pPr>
        <w:spacing w:after="120" w:line="360" w:lineRule="auto"/>
        <w:ind w:firstLine="720"/>
        <w:rPr>
          <w:rFonts w:ascii="Times New Roman" w:hAnsi="Times New Roman"/>
          <w:sz w:val="24"/>
        </w:rPr>
      </w:pPr>
      <w:r w:rsidRPr="00E128E9">
        <w:rPr>
          <w:rFonts w:ascii="Times New Roman" w:hAnsi="Times New Roman"/>
          <w:sz w:val="24"/>
        </w:rPr>
        <w:lastRenderedPageBreak/>
        <w:t>The</w:t>
      </w:r>
      <w:r w:rsidR="008B32BC" w:rsidRPr="00E128E9">
        <w:rPr>
          <w:rFonts w:ascii="Times New Roman" w:hAnsi="Times New Roman"/>
          <w:sz w:val="24"/>
        </w:rPr>
        <w:t xml:space="preserve"> development</w:t>
      </w:r>
      <w:r w:rsidRPr="00E128E9">
        <w:rPr>
          <w:rFonts w:ascii="Times New Roman" w:hAnsi="Times New Roman"/>
          <w:sz w:val="24"/>
        </w:rPr>
        <w:t xml:space="preserve"> regime is less precise </w:t>
      </w:r>
      <w:r w:rsidR="00BA3102" w:rsidRPr="00E128E9">
        <w:rPr>
          <w:rFonts w:ascii="Times New Roman" w:hAnsi="Times New Roman"/>
          <w:sz w:val="24"/>
        </w:rPr>
        <w:t>and explicit about</w:t>
      </w:r>
      <w:r w:rsidRPr="00E128E9">
        <w:rPr>
          <w:rFonts w:ascii="Times New Roman" w:hAnsi="Times New Roman"/>
          <w:sz w:val="24"/>
        </w:rPr>
        <w:t xml:space="preserve"> specific rights. Objectives defined at the country level by actors may or may not refer to specific rights; yet these efforts may be </w:t>
      </w:r>
      <w:r w:rsidR="0058344D" w:rsidRPr="00E128E9">
        <w:rPr>
          <w:rFonts w:ascii="Times New Roman" w:hAnsi="Times New Roman"/>
          <w:sz w:val="24"/>
        </w:rPr>
        <w:t xml:space="preserve">understood </w:t>
      </w:r>
      <w:r w:rsidRPr="00E128E9">
        <w:rPr>
          <w:rFonts w:ascii="Times New Roman" w:hAnsi="Times New Roman"/>
          <w:sz w:val="24"/>
        </w:rPr>
        <w:t xml:space="preserve">to contribute to human rights implementation. Actors may be state or non-state actors who work towards broader objectives of development than those defined by human rights. </w:t>
      </w:r>
      <w:r w:rsidR="0058344D" w:rsidRPr="00E128E9">
        <w:rPr>
          <w:rFonts w:ascii="Times New Roman" w:hAnsi="Times New Roman"/>
          <w:sz w:val="24"/>
        </w:rPr>
        <w:t xml:space="preserve">Efforts related to attaining the </w:t>
      </w:r>
      <w:r w:rsidRPr="00E128E9">
        <w:rPr>
          <w:rFonts w:ascii="Times New Roman" w:hAnsi="Times New Roman"/>
          <w:sz w:val="24"/>
        </w:rPr>
        <w:t>MDG</w:t>
      </w:r>
      <w:r w:rsidR="0058344D" w:rsidRPr="00E128E9">
        <w:rPr>
          <w:rFonts w:ascii="Times New Roman" w:hAnsi="Times New Roman"/>
          <w:sz w:val="24"/>
        </w:rPr>
        <w:t>s</w:t>
      </w:r>
      <w:r w:rsidR="00BA3102" w:rsidRPr="00E128E9">
        <w:rPr>
          <w:rFonts w:ascii="Times New Roman" w:hAnsi="Times New Roman"/>
          <w:sz w:val="24"/>
        </w:rPr>
        <w:t xml:space="preserve"> are relevant in this regard</w:t>
      </w:r>
      <w:r w:rsidRPr="00E128E9">
        <w:rPr>
          <w:rFonts w:ascii="Times New Roman" w:hAnsi="Times New Roman"/>
          <w:sz w:val="24"/>
        </w:rPr>
        <w:t>. At the program level</w:t>
      </w:r>
      <w:r w:rsidR="004748EB" w:rsidRPr="00E128E9">
        <w:rPr>
          <w:rFonts w:ascii="Times New Roman" w:hAnsi="Times New Roman"/>
          <w:sz w:val="24"/>
        </w:rPr>
        <w:t>,</w:t>
      </w:r>
      <w:r w:rsidRPr="00E128E9">
        <w:rPr>
          <w:rFonts w:ascii="Times New Roman" w:hAnsi="Times New Roman"/>
          <w:sz w:val="24"/>
        </w:rPr>
        <w:t xml:space="preserve"> indicators can refer to goals as well as to outputs</w:t>
      </w:r>
      <w:r w:rsidR="00847D13">
        <w:rPr>
          <w:rFonts w:ascii="Times New Roman" w:hAnsi="Times New Roman"/>
          <w:sz w:val="24"/>
        </w:rPr>
        <w:t>,</w:t>
      </w:r>
      <w:r w:rsidRPr="00E128E9">
        <w:rPr>
          <w:rFonts w:ascii="Times New Roman" w:hAnsi="Times New Roman"/>
          <w:sz w:val="24"/>
        </w:rPr>
        <w:t xml:space="preserve"> which </w:t>
      </w:r>
      <w:r w:rsidR="00C90F1C">
        <w:rPr>
          <w:rFonts w:ascii="Times New Roman" w:hAnsi="Times New Roman"/>
          <w:sz w:val="24"/>
        </w:rPr>
        <w:t xml:space="preserve">may </w:t>
      </w:r>
      <w:r w:rsidRPr="00E128E9">
        <w:rPr>
          <w:rFonts w:ascii="Times New Roman" w:hAnsi="Times New Roman"/>
          <w:sz w:val="24"/>
        </w:rPr>
        <w:t>all</w:t>
      </w:r>
      <w:r w:rsidR="00C90F1C">
        <w:rPr>
          <w:rFonts w:ascii="Times New Roman" w:hAnsi="Times New Roman"/>
          <w:sz w:val="24"/>
        </w:rPr>
        <w:t xml:space="preserve"> be</w:t>
      </w:r>
      <w:r w:rsidRPr="00E128E9">
        <w:rPr>
          <w:rFonts w:ascii="Times New Roman" w:hAnsi="Times New Roman"/>
          <w:sz w:val="24"/>
        </w:rPr>
        <w:t xml:space="preserve"> human rights relevant. </w:t>
      </w:r>
      <w:r w:rsidR="004564AD">
        <w:rPr>
          <w:rFonts w:ascii="Times New Roman" w:hAnsi="Times New Roman"/>
          <w:sz w:val="24"/>
        </w:rPr>
        <w:t xml:space="preserve">Quite a few human rights indicators at the process level will be found in </w:t>
      </w:r>
      <w:r w:rsidR="00324286">
        <w:rPr>
          <w:rFonts w:ascii="Times New Roman" w:hAnsi="Times New Roman"/>
          <w:sz w:val="24"/>
        </w:rPr>
        <w:t xml:space="preserve">development assistance </w:t>
      </w:r>
      <w:r w:rsidR="004564AD">
        <w:rPr>
          <w:rFonts w:ascii="Times New Roman" w:hAnsi="Times New Roman"/>
          <w:sz w:val="24"/>
        </w:rPr>
        <w:t>programs.</w:t>
      </w:r>
    </w:p>
    <w:p w14:paraId="6D0DBE28" w14:textId="08873A7D" w:rsidR="000A0ECA" w:rsidRPr="00E128E9" w:rsidRDefault="00E94959" w:rsidP="00030D45">
      <w:pPr>
        <w:spacing w:after="120" w:line="360" w:lineRule="auto"/>
        <w:ind w:firstLine="720"/>
        <w:rPr>
          <w:rFonts w:ascii="Times New Roman" w:hAnsi="Times New Roman"/>
          <w:sz w:val="24"/>
          <w:szCs w:val="18"/>
        </w:rPr>
      </w:pPr>
      <w:r w:rsidRPr="00E128E9">
        <w:rPr>
          <w:rFonts w:ascii="Times New Roman" w:hAnsi="Times New Roman"/>
          <w:sz w:val="24"/>
        </w:rPr>
        <w:t>S</w:t>
      </w:r>
      <w:r w:rsidR="002348ED" w:rsidRPr="00E128E9">
        <w:rPr>
          <w:rFonts w:ascii="Times New Roman" w:hAnsi="Times New Roman"/>
          <w:sz w:val="24"/>
        </w:rPr>
        <w:t>ystematic efforts to define a set of commonly accepted and legitimate human rights indi</w:t>
      </w:r>
      <w:r w:rsidR="00BA3102" w:rsidRPr="00E128E9">
        <w:rPr>
          <w:rFonts w:ascii="Times New Roman" w:hAnsi="Times New Roman"/>
          <w:sz w:val="24"/>
        </w:rPr>
        <w:t>cators are</w:t>
      </w:r>
      <w:r w:rsidRPr="00E128E9">
        <w:rPr>
          <w:rFonts w:ascii="Times New Roman" w:hAnsi="Times New Roman"/>
          <w:sz w:val="24"/>
        </w:rPr>
        <w:t xml:space="preserve"> a</w:t>
      </w:r>
      <w:r w:rsidR="00615CF5" w:rsidRPr="00E128E9">
        <w:rPr>
          <w:rFonts w:ascii="Times New Roman" w:hAnsi="Times New Roman"/>
          <w:sz w:val="24"/>
        </w:rPr>
        <w:t>n</w:t>
      </w:r>
      <w:r w:rsidRPr="00E128E9">
        <w:rPr>
          <w:rFonts w:ascii="Times New Roman" w:hAnsi="Times New Roman"/>
          <w:sz w:val="24"/>
        </w:rPr>
        <w:t xml:space="preserve"> </w:t>
      </w:r>
      <w:r w:rsidR="002348ED" w:rsidRPr="00E128E9">
        <w:rPr>
          <w:rFonts w:ascii="Times New Roman" w:hAnsi="Times New Roman"/>
          <w:sz w:val="24"/>
        </w:rPr>
        <w:t>endeavor of the last decade</w:t>
      </w:r>
      <w:r w:rsidR="00615CF5" w:rsidRPr="00E128E9">
        <w:rPr>
          <w:rFonts w:ascii="Times New Roman" w:hAnsi="Times New Roman"/>
          <w:sz w:val="24"/>
        </w:rPr>
        <w:t xml:space="preserve"> only</w:t>
      </w:r>
      <w:r w:rsidR="002348ED" w:rsidRPr="00E128E9">
        <w:rPr>
          <w:rFonts w:ascii="Times New Roman" w:hAnsi="Times New Roman"/>
          <w:sz w:val="24"/>
        </w:rPr>
        <w:t>. The Office of the High Commissioner has undertaken that e</w:t>
      </w:r>
      <w:r w:rsidRPr="00E128E9">
        <w:rPr>
          <w:rFonts w:ascii="Times New Roman" w:hAnsi="Times New Roman"/>
          <w:sz w:val="24"/>
        </w:rPr>
        <w:t>xercise</w:t>
      </w:r>
      <w:r w:rsidR="002348ED" w:rsidRPr="00E128E9">
        <w:rPr>
          <w:rFonts w:ascii="Times New Roman" w:hAnsi="Times New Roman"/>
          <w:sz w:val="24"/>
        </w:rPr>
        <w:t xml:space="preserve">, but the use of these indicators </w:t>
      </w:r>
      <w:r w:rsidRPr="00E128E9">
        <w:rPr>
          <w:rFonts w:ascii="Times New Roman" w:hAnsi="Times New Roman"/>
          <w:sz w:val="24"/>
        </w:rPr>
        <w:t xml:space="preserve">across </w:t>
      </w:r>
      <w:r w:rsidR="002348ED" w:rsidRPr="00E128E9">
        <w:rPr>
          <w:rFonts w:ascii="Times New Roman" w:hAnsi="Times New Roman"/>
          <w:sz w:val="24"/>
        </w:rPr>
        <w:t xml:space="preserve">the UN </w:t>
      </w:r>
      <w:r w:rsidRPr="00E128E9">
        <w:rPr>
          <w:rFonts w:ascii="Times New Roman" w:hAnsi="Times New Roman"/>
          <w:sz w:val="24"/>
        </w:rPr>
        <w:t>remains an o</w:t>
      </w:r>
      <w:r w:rsidR="00615CF5" w:rsidRPr="00E128E9">
        <w:rPr>
          <w:rFonts w:ascii="Times New Roman" w:hAnsi="Times New Roman"/>
          <w:sz w:val="24"/>
        </w:rPr>
        <w:t>ngoing effort</w:t>
      </w:r>
      <w:r w:rsidR="002348ED" w:rsidRPr="00E128E9">
        <w:rPr>
          <w:rFonts w:ascii="Times New Roman" w:hAnsi="Times New Roman"/>
          <w:sz w:val="24"/>
        </w:rPr>
        <w:t>.</w:t>
      </w:r>
      <w:r w:rsidR="008C13C9" w:rsidRPr="00E128E9">
        <w:rPr>
          <w:rFonts w:ascii="Times New Roman" w:hAnsi="Times New Roman"/>
          <w:sz w:val="24"/>
        </w:rPr>
        <w:t xml:space="preserve"> </w:t>
      </w:r>
      <w:r w:rsidR="002348ED" w:rsidRPr="00E128E9">
        <w:rPr>
          <w:rFonts w:ascii="Times New Roman" w:hAnsi="Times New Roman"/>
          <w:sz w:val="24"/>
        </w:rPr>
        <w:t xml:space="preserve"> </w:t>
      </w:r>
      <w:r w:rsidR="000116BB">
        <w:rPr>
          <w:rFonts w:ascii="Times New Roman" w:hAnsi="Times New Roman"/>
          <w:sz w:val="24"/>
        </w:rPr>
        <w:t>Nevertheless</w:t>
      </w:r>
      <w:r w:rsidR="002348ED" w:rsidRPr="00E128E9">
        <w:rPr>
          <w:rFonts w:ascii="Times New Roman" w:hAnsi="Times New Roman"/>
          <w:sz w:val="24"/>
        </w:rPr>
        <w:t xml:space="preserve">, a plethora of human rights indicators are in use, created by </w:t>
      </w:r>
      <w:r w:rsidRPr="00E128E9">
        <w:rPr>
          <w:rFonts w:ascii="Times New Roman" w:hAnsi="Times New Roman"/>
          <w:sz w:val="24"/>
        </w:rPr>
        <w:t>universities</w:t>
      </w:r>
      <w:r w:rsidR="002348ED" w:rsidRPr="00E128E9">
        <w:rPr>
          <w:rFonts w:ascii="Times New Roman" w:hAnsi="Times New Roman"/>
          <w:sz w:val="24"/>
        </w:rPr>
        <w:t>, donors, research NGOs</w:t>
      </w:r>
      <w:r w:rsidR="008C13C9" w:rsidRPr="00E128E9">
        <w:rPr>
          <w:rFonts w:ascii="Times New Roman" w:hAnsi="Times New Roman"/>
          <w:sz w:val="24"/>
        </w:rPr>
        <w:t xml:space="preserve"> and</w:t>
      </w:r>
      <w:r w:rsidR="002348ED" w:rsidRPr="00E128E9">
        <w:rPr>
          <w:rFonts w:ascii="Times New Roman" w:hAnsi="Times New Roman"/>
          <w:sz w:val="24"/>
        </w:rPr>
        <w:t xml:space="preserve"> development actors. Some are qualitative, but most are expressed in a quantitative format. Box 2 illustrates different indicator examples, each with reference to Fig. 1.</w:t>
      </w:r>
    </w:p>
    <w:p w14:paraId="4344E809" w14:textId="5ED69206" w:rsidR="000A0ECA" w:rsidRPr="00E128E9" w:rsidRDefault="00983DCC" w:rsidP="00030D45">
      <w:pPr>
        <w:spacing w:after="120" w:line="360" w:lineRule="auto"/>
        <w:ind w:firstLine="720"/>
        <w:rPr>
          <w:rFonts w:ascii="Times New Roman" w:hAnsi="Times New Roman"/>
          <w:sz w:val="24"/>
        </w:rPr>
      </w:pPr>
      <w:r w:rsidRPr="00E128E9">
        <w:rPr>
          <w:rFonts w:ascii="Times New Roman" w:hAnsi="Times New Roman"/>
          <w:sz w:val="24"/>
        </w:rPr>
        <w:t xml:space="preserve">The eight indicator examples in </w:t>
      </w:r>
      <w:r w:rsidR="004564AD">
        <w:rPr>
          <w:rFonts w:ascii="Times New Roman" w:hAnsi="Times New Roman"/>
          <w:sz w:val="24"/>
        </w:rPr>
        <w:t xml:space="preserve">Box </w:t>
      </w:r>
      <w:proofErr w:type="gramStart"/>
      <w:r w:rsidR="004564AD">
        <w:rPr>
          <w:rFonts w:ascii="Times New Roman" w:hAnsi="Times New Roman"/>
          <w:sz w:val="24"/>
        </w:rPr>
        <w:t xml:space="preserve">2 </w:t>
      </w:r>
      <w:r w:rsidRPr="00E128E9">
        <w:rPr>
          <w:rFonts w:ascii="Times New Roman" w:hAnsi="Times New Roman"/>
          <w:sz w:val="24"/>
        </w:rPr>
        <w:t xml:space="preserve"> </w:t>
      </w:r>
      <w:r w:rsidR="00E94959" w:rsidRPr="00E128E9">
        <w:rPr>
          <w:rFonts w:ascii="Times New Roman" w:hAnsi="Times New Roman"/>
          <w:sz w:val="24"/>
        </w:rPr>
        <w:t>illustrate</w:t>
      </w:r>
      <w:proofErr w:type="gramEnd"/>
      <w:r w:rsidR="00E94959" w:rsidRPr="00E128E9">
        <w:rPr>
          <w:rFonts w:ascii="Times New Roman" w:hAnsi="Times New Roman"/>
          <w:sz w:val="24"/>
        </w:rPr>
        <w:t xml:space="preserve"> a number of basic</w:t>
      </w:r>
      <w:r w:rsidRPr="00E128E9">
        <w:rPr>
          <w:rFonts w:ascii="Times New Roman" w:hAnsi="Times New Roman"/>
          <w:sz w:val="24"/>
        </w:rPr>
        <w:t xml:space="preserve"> types of human</w:t>
      </w:r>
      <w:r w:rsidR="008C13C9" w:rsidRPr="00E128E9">
        <w:rPr>
          <w:rFonts w:ascii="Times New Roman" w:hAnsi="Times New Roman"/>
          <w:sz w:val="24"/>
        </w:rPr>
        <w:t xml:space="preserve"> rights indicators. </w:t>
      </w:r>
      <w:r w:rsidR="004C5201">
        <w:rPr>
          <w:rFonts w:ascii="Times New Roman" w:hAnsi="Times New Roman"/>
          <w:sz w:val="24"/>
        </w:rPr>
        <w:t>Fo</w:t>
      </w:r>
      <w:r w:rsidR="004564AD">
        <w:rPr>
          <w:rFonts w:ascii="Times New Roman" w:hAnsi="Times New Roman"/>
          <w:sz w:val="24"/>
        </w:rPr>
        <w:t>u</w:t>
      </w:r>
      <w:r w:rsidR="004C5201">
        <w:rPr>
          <w:rFonts w:ascii="Times New Roman" w:hAnsi="Times New Roman"/>
          <w:sz w:val="24"/>
        </w:rPr>
        <w:t>r</w:t>
      </w:r>
      <w:r w:rsidR="004C5201" w:rsidRPr="00E128E9">
        <w:rPr>
          <w:rFonts w:ascii="Times New Roman" w:hAnsi="Times New Roman"/>
          <w:sz w:val="24"/>
        </w:rPr>
        <w:t xml:space="preserve"> </w:t>
      </w:r>
      <w:r w:rsidR="008C13C9" w:rsidRPr="00E128E9">
        <w:rPr>
          <w:rFonts w:ascii="Times New Roman" w:hAnsi="Times New Roman"/>
          <w:sz w:val="24"/>
        </w:rPr>
        <w:t>of these</w:t>
      </w:r>
      <w:r w:rsidR="00E94959" w:rsidRPr="00E128E9">
        <w:rPr>
          <w:rFonts w:ascii="Times New Roman" w:hAnsi="Times New Roman"/>
          <w:sz w:val="24"/>
        </w:rPr>
        <w:t xml:space="preserve"> </w:t>
      </w:r>
      <w:r w:rsidR="004C5201">
        <w:rPr>
          <w:rFonts w:ascii="Times New Roman" w:hAnsi="Times New Roman"/>
          <w:sz w:val="24"/>
        </w:rPr>
        <w:t>are</w:t>
      </w:r>
      <w:r w:rsidR="00E94959" w:rsidRPr="00E128E9">
        <w:rPr>
          <w:rFonts w:ascii="Times New Roman" w:hAnsi="Times New Roman"/>
          <w:sz w:val="24"/>
        </w:rPr>
        <w:t xml:space="preserve"> </w:t>
      </w:r>
      <w:r w:rsidRPr="00E177C6">
        <w:rPr>
          <w:rFonts w:ascii="Times New Roman" w:hAnsi="Times New Roman"/>
          <w:i/>
          <w:sz w:val="24"/>
        </w:rPr>
        <w:t>compliance indicators</w:t>
      </w:r>
      <w:r w:rsidR="004C5201">
        <w:rPr>
          <w:rFonts w:ascii="Times New Roman" w:hAnsi="Times New Roman"/>
          <w:sz w:val="24"/>
        </w:rPr>
        <w:t xml:space="preserve"> and</w:t>
      </w:r>
      <w:r w:rsidRPr="00E128E9">
        <w:rPr>
          <w:rFonts w:ascii="Times New Roman" w:hAnsi="Times New Roman"/>
          <w:sz w:val="24"/>
        </w:rPr>
        <w:t xml:space="preserve"> relate directly to the </w:t>
      </w:r>
      <w:r w:rsidR="00E94959" w:rsidRPr="00E128E9">
        <w:rPr>
          <w:rFonts w:ascii="Times New Roman" w:hAnsi="Times New Roman"/>
          <w:sz w:val="24"/>
        </w:rPr>
        <w:t>international human rights treaties</w:t>
      </w:r>
      <w:r w:rsidRPr="00E128E9">
        <w:rPr>
          <w:rFonts w:ascii="Times New Roman" w:hAnsi="Times New Roman"/>
          <w:sz w:val="24"/>
        </w:rPr>
        <w:t xml:space="preserve"> and to the specific rights u</w:t>
      </w:r>
      <w:r w:rsidR="00A41D74" w:rsidRPr="00E128E9">
        <w:rPr>
          <w:rFonts w:ascii="Times New Roman" w:hAnsi="Times New Roman"/>
          <w:sz w:val="24"/>
        </w:rPr>
        <w:t xml:space="preserve">nder the </w:t>
      </w:r>
      <w:r w:rsidR="00E833D1" w:rsidRPr="00E128E9">
        <w:rPr>
          <w:rFonts w:ascii="Times New Roman" w:hAnsi="Times New Roman"/>
          <w:bCs/>
          <w:sz w:val="24"/>
        </w:rPr>
        <w:t xml:space="preserve">Convention against Torture and Other Cruel, Inhuman or Degrading Treatment or Punishment </w:t>
      </w:r>
      <w:r w:rsidRPr="00E128E9">
        <w:rPr>
          <w:rFonts w:ascii="Times New Roman" w:hAnsi="Times New Roman"/>
          <w:sz w:val="24"/>
        </w:rPr>
        <w:t xml:space="preserve">in </w:t>
      </w:r>
      <w:r w:rsidR="00B64ECB" w:rsidRPr="00E128E9">
        <w:rPr>
          <w:rFonts w:ascii="Times New Roman" w:hAnsi="Times New Roman"/>
          <w:sz w:val="24"/>
        </w:rPr>
        <w:t>Example 1</w:t>
      </w:r>
      <w:r w:rsidR="00A41D74" w:rsidRPr="00E128E9">
        <w:rPr>
          <w:rFonts w:ascii="Times New Roman" w:hAnsi="Times New Roman"/>
          <w:sz w:val="24"/>
        </w:rPr>
        <w:t>,</w:t>
      </w:r>
      <w:r w:rsidRPr="00E128E9">
        <w:rPr>
          <w:rFonts w:ascii="Times New Roman" w:hAnsi="Times New Roman"/>
          <w:sz w:val="24"/>
        </w:rPr>
        <w:t xml:space="preserve"> the Convention on the Elimination of Discrimination Against Women</w:t>
      </w:r>
      <w:r w:rsidR="004C5201">
        <w:rPr>
          <w:rFonts w:ascii="Times New Roman" w:hAnsi="Times New Roman"/>
          <w:sz w:val="24"/>
        </w:rPr>
        <w:t xml:space="preserve"> (</w:t>
      </w:r>
      <w:r w:rsidR="004C5201" w:rsidRPr="00E128E9">
        <w:rPr>
          <w:rFonts w:ascii="Times New Roman" w:hAnsi="Times New Roman"/>
          <w:sz w:val="24"/>
        </w:rPr>
        <w:t>CEDAW</w:t>
      </w:r>
      <w:r w:rsidR="004C5201">
        <w:rPr>
          <w:rFonts w:ascii="Times New Roman" w:hAnsi="Times New Roman"/>
          <w:sz w:val="24"/>
        </w:rPr>
        <w:t>)</w:t>
      </w:r>
      <w:r w:rsidRPr="00E128E9">
        <w:rPr>
          <w:rFonts w:ascii="Times New Roman" w:hAnsi="Times New Roman"/>
          <w:sz w:val="24"/>
        </w:rPr>
        <w:t xml:space="preserve"> in </w:t>
      </w:r>
      <w:r w:rsidR="00B64ECB" w:rsidRPr="00E128E9">
        <w:rPr>
          <w:rFonts w:ascii="Times New Roman" w:hAnsi="Times New Roman"/>
          <w:sz w:val="24"/>
        </w:rPr>
        <w:t>Example 2</w:t>
      </w:r>
      <w:r w:rsidRPr="00E128E9">
        <w:rPr>
          <w:rFonts w:ascii="Times New Roman" w:hAnsi="Times New Roman"/>
          <w:sz w:val="24"/>
        </w:rPr>
        <w:t xml:space="preserve">, </w:t>
      </w:r>
      <w:r w:rsidR="004C5201" w:rsidRPr="00E128E9">
        <w:rPr>
          <w:rFonts w:ascii="Times New Roman" w:hAnsi="Times New Roman"/>
          <w:sz w:val="24"/>
        </w:rPr>
        <w:t>the right to education</w:t>
      </w:r>
      <w:r w:rsidR="004C5201">
        <w:rPr>
          <w:rFonts w:ascii="Times New Roman" w:hAnsi="Times New Roman"/>
          <w:sz w:val="24"/>
        </w:rPr>
        <w:t xml:space="preserve"> in</w:t>
      </w:r>
      <w:r w:rsidR="004C5201" w:rsidRPr="00E128E9">
        <w:rPr>
          <w:rFonts w:ascii="Times New Roman" w:hAnsi="Times New Roman"/>
          <w:sz w:val="24"/>
        </w:rPr>
        <w:t xml:space="preserve"> </w:t>
      </w:r>
      <w:r w:rsidRPr="00E128E9">
        <w:rPr>
          <w:rFonts w:ascii="Times New Roman" w:hAnsi="Times New Roman"/>
          <w:sz w:val="24"/>
        </w:rPr>
        <w:t xml:space="preserve">the </w:t>
      </w:r>
      <w:r w:rsidR="00B538E6">
        <w:rPr>
          <w:rFonts w:ascii="Times New Roman" w:hAnsi="Times New Roman"/>
          <w:sz w:val="24"/>
        </w:rPr>
        <w:t xml:space="preserve">International </w:t>
      </w:r>
      <w:r w:rsidRPr="00E128E9">
        <w:rPr>
          <w:rFonts w:ascii="Times New Roman" w:hAnsi="Times New Roman"/>
          <w:sz w:val="24"/>
        </w:rPr>
        <w:t xml:space="preserve">Covenant on Economic, Social and Cultural Rights in </w:t>
      </w:r>
      <w:r w:rsidR="00B64ECB" w:rsidRPr="00E128E9">
        <w:rPr>
          <w:rFonts w:ascii="Times New Roman" w:hAnsi="Times New Roman"/>
          <w:sz w:val="24"/>
        </w:rPr>
        <w:t>Example 3</w:t>
      </w:r>
      <w:r w:rsidR="00E833D1" w:rsidRPr="00E128E9">
        <w:rPr>
          <w:rFonts w:ascii="Times New Roman" w:hAnsi="Times New Roman"/>
          <w:sz w:val="24"/>
        </w:rPr>
        <w:t>, and C</w:t>
      </w:r>
      <w:r w:rsidR="006F56AF" w:rsidRPr="00E128E9">
        <w:rPr>
          <w:rFonts w:ascii="Times New Roman" w:hAnsi="Times New Roman"/>
          <w:sz w:val="24"/>
        </w:rPr>
        <w:t>EDAW</w:t>
      </w:r>
      <w:r w:rsidR="00E833D1" w:rsidRPr="00E128E9">
        <w:rPr>
          <w:rFonts w:ascii="Times New Roman" w:hAnsi="Times New Roman"/>
          <w:sz w:val="24"/>
        </w:rPr>
        <w:t xml:space="preserve"> again in </w:t>
      </w:r>
      <w:r w:rsidR="00B64ECB" w:rsidRPr="00E128E9">
        <w:rPr>
          <w:rFonts w:ascii="Times New Roman" w:hAnsi="Times New Roman"/>
          <w:sz w:val="24"/>
        </w:rPr>
        <w:t>Example 4</w:t>
      </w:r>
      <w:r w:rsidR="00E833D1" w:rsidRPr="00E128E9">
        <w:rPr>
          <w:rFonts w:ascii="Times New Roman" w:hAnsi="Times New Roman"/>
          <w:sz w:val="24"/>
        </w:rPr>
        <w:t xml:space="preserve">. </w:t>
      </w:r>
    </w:p>
    <w:p w14:paraId="45868380" w14:textId="68ACE7EA" w:rsidR="000A0ECA" w:rsidRPr="00E128E9" w:rsidRDefault="00F858EC" w:rsidP="00030D45">
      <w:pPr>
        <w:spacing w:after="120" w:line="360" w:lineRule="auto"/>
        <w:ind w:firstLine="720"/>
        <w:rPr>
          <w:rFonts w:ascii="Times New Roman" w:hAnsi="Times New Roman"/>
          <w:sz w:val="24"/>
        </w:rPr>
      </w:pPr>
      <w:r w:rsidRPr="00E128E9">
        <w:rPr>
          <w:rFonts w:ascii="Times New Roman" w:hAnsi="Times New Roman"/>
          <w:sz w:val="24"/>
        </w:rPr>
        <w:t xml:space="preserve">The four examples of </w:t>
      </w:r>
      <w:proofErr w:type="gramStart"/>
      <w:r w:rsidR="004564AD">
        <w:rPr>
          <w:rFonts w:ascii="Times New Roman" w:hAnsi="Times New Roman"/>
          <w:i/>
          <w:sz w:val="24"/>
        </w:rPr>
        <w:t xml:space="preserve">process </w:t>
      </w:r>
      <w:r w:rsidR="00B64ECB" w:rsidRPr="00E177C6">
        <w:rPr>
          <w:rFonts w:ascii="Times New Roman" w:hAnsi="Times New Roman"/>
          <w:i/>
          <w:sz w:val="24"/>
        </w:rPr>
        <w:t xml:space="preserve"> </w:t>
      </w:r>
      <w:r w:rsidRPr="00E177C6">
        <w:rPr>
          <w:rFonts w:ascii="Times New Roman" w:hAnsi="Times New Roman"/>
          <w:i/>
          <w:sz w:val="24"/>
        </w:rPr>
        <w:t>indicators</w:t>
      </w:r>
      <w:proofErr w:type="gramEnd"/>
      <w:r w:rsidRPr="00E128E9">
        <w:rPr>
          <w:rFonts w:ascii="Times New Roman" w:hAnsi="Times New Roman"/>
          <w:sz w:val="24"/>
        </w:rPr>
        <w:t xml:space="preserve"> refer to the rule of law in </w:t>
      </w:r>
      <w:r w:rsidR="00B64ECB" w:rsidRPr="00E128E9">
        <w:rPr>
          <w:rFonts w:ascii="Times New Roman" w:hAnsi="Times New Roman"/>
          <w:sz w:val="24"/>
        </w:rPr>
        <w:t>Example 5</w:t>
      </w:r>
      <w:r w:rsidRPr="00E128E9">
        <w:rPr>
          <w:rFonts w:ascii="Times New Roman" w:hAnsi="Times New Roman"/>
          <w:sz w:val="24"/>
        </w:rPr>
        <w:t xml:space="preserve">, to good governance and non-corruption in </w:t>
      </w:r>
      <w:r w:rsidR="00B64ECB" w:rsidRPr="00E128E9">
        <w:rPr>
          <w:rFonts w:ascii="Times New Roman" w:hAnsi="Times New Roman"/>
          <w:sz w:val="24"/>
        </w:rPr>
        <w:t>Example 6</w:t>
      </w:r>
      <w:r w:rsidRPr="00E128E9">
        <w:rPr>
          <w:rFonts w:ascii="Times New Roman" w:hAnsi="Times New Roman"/>
          <w:sz w:val="24"/>
        </w:rPr>
        <w:t xml:space="preserve">, to </w:t>
      </w:r>
      <w:r w:rsidR="00BB57FC">
        <w:rPr>
          <w:rFonts w:ascii="Times New Roman" w:hAnsi="Times New Roman"/>
          <w:sz w:val="24"/>
        </w:rPr>
        <w:t xml:space="preserve">conflict mitigation </w:t>
      </w:r>
      <w:r w:rsidRPr="00E128E9">
        <w:rPr>
          <w:rFonts w:ascii="Times New Roman" w:hAnsi="Times New Roman"/>
          <w:sz w:val="24"/>
        </w:rPr>
        <w:t xml:space="preserve">in </w:t>
      </w:r>
      <w:r w:rsidR="00B64ECB" w:rsidRPr="00E128E9">
        <w:rPr>
          <w:rFonts w:ascii="Times New Roman" w:hAnsi="Times New Roman"/>
          <w:sz w:val="24"/>
        </w:rPr>
        <w:t>Example 7</w:t>
      </w:r>
      <w:r w:rsidRPr="00E128E9">
        <w:rPr>
          <w:rFonts w:ascii="Times New Roman" w:hAnsi="Times New Roman"/>
          <w:sz w:val="24"/>
        </w:rPr>
        <w:t xml:space="preserve">, and to child rights protection measures in </w:t>
      </w:r>
      <w:r w:rsidR="00B64ECB" w:rsidRPr="00E128E9">
        <w:rPr>
          <w:rFonts w:ascii="Times New Roman" w:hAnsi="Times New Roman"/>
          <w:sz w:val="24"/>
        </w:rPr>
        <w:t>Example 8</w:t>
      </w:r>
      <w:r w:rsidRPr="00E128E9">
        <w:rPr>
          <w:rFonts w:ascii="Times New Roman" w:hAnsi="Times New Roman"/>
          <w:sz w:val="24"/>
        </w:rPr>
        <w:t xml:space="preserve">. </w:t>
      </w:r>
    </w:p>
    <w:p w14:paraId="546FA45C" w14:textId="7DE32ABC" w:rsidR="000A0ECA" w:rsidRPr="00E128E9" w:rsidRDefault="006B3B28" w:rsidP="00030D45">
      <w:pPr>
        <w:spacing w:after="120" w:line="360" w:lineRule="auto"/>
        <w:ind w:firstLine="720"/>
        <w:rPr>
          <w:rFonts w:ascii="Times New Roman" w:hAnsi="Times New Roman"/>
          <w:sz w:val="24"/>
        </w:rPr>
      </w:pPr>
      <w:r w:rsidRPr="00E128E9">
        <w:rPr>
          <w:rFonts w:ascii="Times New Roman" w:hAnsi="Times New Roman"/>
          <w:sz w:val="24"/>
        </w:rPr>
        <w:t xml:space="preserve">The examples moreover illustrate </w:t>
      </w:r>
      <w:r w:rsidR="004C5201">
        <w:rPr>
          <w:rFonts w:ascii="Times New Roman" w:hAnsi="Times New Roman"/>
          <w:sz w:val="24"/>
        </w:rPr>
        <w:t xml:space="preserve">the following </w:t>
      </w:r>
      <w:r w:rsidRPr="00E128E9">
        <w:rPr>
          <w:rFonts w:ascii="Times New Roman" w:hAnsi="Times New Roman"/>
          <w:sz w:val="24"/>
        </w:rPr>
        <w:t>different formats of human rights indicators</w:t>
      </w:r>
      <w:r w:rsidR="004C5201">
        <w:rPr>
          <w:rFonts w:ascii="Times New Roman" w:hAnsi="Times New Roman"/>
          <w:sz w:val="24"/>
        </w:rPr>
        <w:t>:</w:t>
      </w:r>
    </w:p>
    <w:p w14:paraId="5A01359C" w14:textId="594BF554" w:rsidR="000A0ECA" w:rsidRPr="00E128E9" w:rsidRDefault="006B3B28" w:rsidP="00030D45">
      <w:pPr>
        <w:pStyle w:val="ListParagraph"/>
        <w:numPr>
          <w:ilvl w:val="0"/>
          <w:numId w:val="6"/>
        </w:numPr>
        <w:spacing w:after="120" w:line="360" w:lineRule="auto"/>
        <w:rPr>
          <w:rFonts w:ascii="Times New Roman" w:hAnsi="Times New Roman"/>
          <w:sz w:val="24"/>
        </w:rPr>
      </w:pPr>
      <w:r w:rsidRPr="00E128E9">
        <w:rPr>
          <w:rFonts w:ascii="Times New Roman" w:hAnsi="Times New Roman"/>
          <w:sz w:val="24"/>
        </w:rPr>
        <w:t>Quantitative indicators counting</w:t>
      </w:r>
      <w:r w:rsidR="00AC2914" w:rsidRPr="00E128E9">
        <w:rPr>
          <w:rFonts w:ascii="Times New Roman" w:hAnsi="Times New Roman"/>
          <w:sz w:val="24"/>
        </w:rPr>
        <w:t xml:space="preserve"> events (</w:t>
      </w:r>
      <w:r w:rsidR="00B64ECB" w:rsidRPr="00E128E9">
        <w:rPr>
          <w:rFonts w:ascii="Times New Roman" w:hAnsi="Times New Roman"/>
          <w:sz w:val="24"/>
        </w:rPr>
        <w:t xml:space="preserve">Example </w:t>
      </w:r>
      <w:r w:rsidR="00AC2914" w:rsidRPr="00E128E9">
        <w:rPr>
          <w:rFonts w:ascii="Times New Roman" w:hAnsi="Times New Roman"/>
          <w:sz w:val="24"/>
        </w:rPr>
        <w:t>1)</w:t>
      </w:r>
      <w:r w:rsidRPr="00E128E9">
        <w:rPr>
          <w:rFonts w:ascii="Times New Roman" w:hAnsi="Times New Roman"/>
          <w:sz w:val="24"/>
        </w:rPr>
        <w:t xml:space="preserve"> </w:t>
      </w:r>
    </w:p>
    <w:p w14:paraId="7B7299DB" w14:textId="520F7B3F" w:rsidR="000A0ECA" w:rsidRPr="00E128E9" w:rsidRDefault="00AC2914" w:rsidP="00030D45">
      <w:pPr>
        <w:pStyle w:val="ListParagraph"/>
        <w:numPr>
          <w:ilvl w:val="0"/>
          <w:numId w:val="6"/>
        </w:numPr>
        <w:spacing w:after="120" w:line="360" w:lineRule="auto"/>
        <w:rPr>
          <w:rFonts w:ascii="Times New Roman" w:hAnsi="Times New Roman"/>
          <w:sz w:val="24"/>
        </w:rPr>
      </w:pPr>
      <w:r w:rsidRPr="00E128E9">
        <w:rPr>
          <w:rFonts w:ascii="Times New Roman" w:hAnsi="Times New Roman"/>
          <w:sz w:val="24"/>
        </w:rPr>
        <w:t xml:space="preserve">Quantitative indicators counting </w:t>
      </w:r>
      <w:r w:rsidR="006B3B28" w:rsidRPr="00E128E9">
        <w:rPr>
          <w:rFonts w:ascii="Times New Roman" w:hAnsi="Times New Roman"/>
          <w:sz w:val="24"/>
        </w:rPr>
        <w:t>numbers or general prevalence</w:t>
      </w:r>
      <w:r w:rsidRPr="00E128E9">
        <w:rPr>
          <w:rFonts w:ascii="Times New Roman" w:hAnsi="Times New Roman"/>
          <w:sz w:val="24"/>
        </w:rPr>
        <w:t xml:space="preserve"> (</w:t>
      </w:r>
      <w:r w:rsidR="00B64ECB" w:rsidRPr="00E128E9">
        <w:rPr>
          <w:rFonts w:ascii="Times New Roman" w:hAnsi="Times New Roman"/>
          <w:sz w:val="24"/>
        </w:rPr>
        <w:t xml:space="preserve">Examples </w:t>
      </w:r>
      <w:r w:rsidR="00C231E1" w:rsidRPr="00E128E9">
        <w:rPr>
          <w:rFonts w:ascii="Times New Roman" w:hAnsi="Times New Roman"/>
          <w:sz w:val="24"/>
        </w:rPr>
        <w:t>4, 5</w:t>
      </w:r>
      <w:r w:rsidR="00B579BB" w:rsidRPr="00E128E9">
        <w:rPr>
          <w:rFonts w:ascii="Times New Roman" w:hAnsi="Times New Roman"/>
          <w:sz w:val="24"/>
        </w:rPr>
        <w:t>, 8)</w:t>
      </w:r>
    </w:p>
    <w:p w14:paraId="76854DE2" w14:textId="36F7F0A9" w:rsidR="000A0ECA" w:rsidRPr="00E128E9" w:rsidRDefault="006B3B28" w:rsidP="00030D45">
      <w:pPr>
        <w:pStyle w:val="ListParagraph"/>
        <w:numPr>
          <w:ilvl w:val="0"/>
          <w:numId w:val="6"/>
        </w:numPr>
        <w:spacing w:after="120" w:line="360" w:lineRule="auto"/>
        <w:rPr>
          <w:rFonts w:ascii="Times New Roman" w:hAnsi="Times New Roman"/>
          <w:sz w:val="24"/>
        </w:rPr>
      </w:pPr>
      <w:r w:rsidRPr="00E128E9">
        <w:rPr>
          <w:rFonts w:ascii="Times New Roman" w:hAnsi="Times New Roman"/>
          <w:sz w:val="24"/>
        </w:rPr>
        <w:t xml:space="preserve">Qualitative assessment of </w:t>
      </w:r>
      <w:proofErr w:type="gramStart"/>
      <w:r w:rsidRPr="00E128E9">
        <w:rPr>
          <w:rFonts w:ascii="Times New Roman" w:hAnsi="Times New Roman"/>
          <w:sz w:val="24"/>
        </w:rPr>
        <w:t>law</w:t>
      </w:r>
      <w:r w:rsidR="006C440F">
        <w:rPr>
          <w:rFonts w:ascii="Times New Roman" w:hAnsi="Times New Roman"/>
          <w:sz w:val="24"/>
        </w:rPr>
        <w:t>,</w:t>
      </w:r>
      <w:r w:rsidR="00C231E1" w:rsidRPr="00E128E9">
        <w:rPr>
          <w:rFonts w:ascii="Times New Roman" w:hAnsi="Times New Roman"/>
          <w:sz w:val="24"/>
        </w:rPr>
        <w:t xml:space="preserve"> </w:t>
      </w:r>
      <w:r w:rsidR="00F8556C" w:rsidRPr="00E128E9">
        <w:rPr>
          <w:rFonts w:ascii="Times New Roman" w:hAnsi="Times New Roman"/>
          <w:sz w:val="24"/>
        </w:rPr>
        <w:t xml:space="preserve"> coded</w:t>
      </w:r>
      <w:proofErr w:type="gramEnd"/>
      <w:r w:rsidR="00F8556C" w:rsidRPr="00E128E9">
        <w:rPr>
          <w:rFonts w:ascii="Times New Roman" w:hAnsi="Times New Roman"/>
          <w:sz w:val="24"/>
        </w:rPr>
        <w:t xml:space="preserve"> in numeric format </w:t>
      </w:r>
      <w:r w:rsidR="00C231E1" w:rsidRPr="00E128E9">
        <w:rPr>
          <w:rFonts w:ascii="Times New Roman" w:hAnsi="Times New Roman"/>
          <w:sz w:val="24"/>
        </w:rPr>
        <w:t>(</w:t>
      </w:r>
      <w:r w:rsidR="00B64ECB" w:rsidRPr="00E128E9">
        <w:rPr>
          <w:rFonts w:ascii="Times New Roman" w:hAnsi="Times New Roman"/>
          <w:sz w:val="24"/>
        </w:rPr>
        <w:t xml:space="preserve">Example </w:t>
      </w:r>
      <w:r w:rsidR="00C231E1" w:rsidRPr="00E128E9">
        <w:rPr>
          <w:rFonts w:ascii="Times New Roman" w:hAnsi="Times New Roman"/>
          <w:sz w:val="24"/>
        </w:rPr>
        <w:t>2)</w:t>
      </w:r>
    </w:p>
    <w:p w14:paraId="7309C385" w14:textId="60D855E4" w:rsidR="000A0ECA" w:rsidRPr="00E128E9" w:rsidRDefault="006B3B28" w:rsidP="00030D45">
      <w:pPr>
        <w:pStyle w:val="ListParagraph"/>
        <w:numPr>
          <w:ilvl w:val="0"/>
          <w:numId w:val="6"/>
        </w:numPr>
        <w:spacing w:after="120" w:line="360" w:lineRule="auto"/>
        <w:rPr>
          <w:rFonts w:ascii="Times New Roman" w:hAnsi="Times New Roman"/>
          <w:sz w:val="24"/>
        </w:rPr>
      </w:pPr>
      <w:r w:rsidRPr="00E128E9">
        <w:rPr>
          <w:rFonts w:ascii="Times New Roman" w:hAnsi="Times New Roman"/>
          <w:sz w:val="24"/>
        </w:rPr>
        <w:t>Comparison with baseline dat</w:t>
      </w:r>
      <w:r w:rsidR="00C231E1" w:rsidRPr="00E128E9">
        <w:rPr>
          <w:rFonts w:ascii="Times New Roman" w:hAnsi="Times New Roman"/>
          <w:sz w:val="24"/>
        </w:rPr>
        <w:t>a with respect to objectives of progressively realizing a right (</w:t>
      </w:r>
      <w:r w:rsidR="00B64ECB" w:rsidRPr="00E128E9">
        <w:rPr>
          <w:rFonts w:ascii="Times New Roman" w:hAnsi="Times New Roman"/>
          <w:sz w:val="24"/>
        </w:rPr>
        <w:t xml:space="preserve">Example </w:t>
      </w:r>
      <w:r w:rsidR="00C231E1" w:rsidRPr="00E128E9">
        <w:rPr>
          <w:rFonts w:ascii="Times New Roman" w:hAnsi="Times New Roman"/>
          <w:sz w:val="24"/>
        </w:rPr>
        <w:t>3)</w:t>
      </w:r>
    </w:p>
    <w:p w14:paraId="589EBF39" w14:textId="6663E524" w:rsidR="000A0ECA" w:rsidRPr="00E128E9" w:rsidRDefault="00C231E1" w:rsidP="00030D45">
      <w:pPr>
        <w:pStyle w:val="ListParagraph"/>
        <w:numPr>
          <w:ilvl w:val="0"/>
          <w:numId w:val="6"/>
        </w:numPr>
        <w:spacing w:after="120" w:line="360" w:lineRule="auto"/>
        <w:rPr>
          <w:rFonts w:ascii="Times New Roman" w:hAnsi="Times New Roman"/>
          <w:sz w:val="24"/>
        </w:rPr>
      </w:pPr>
      <w:r w:rsidRPr="00E128E9">
        <w:rPr>
          <w:rFonts w:ascii="Times New Roman" w:hAnsi="Times New Roman"/>
          <w:sz w:val="24"/>
        </w:rPr>
        <w:lastRenderedPageBreak/>
        <w:t>Expert assessment of prevalence (</w:t>
      </w:r>
      <w:r w:rsidR="00B64ECB" w:rsidRPr="00E128E9">
        <w:rPr>
          <w:rFonts w:ascii="Times New Roman" w:hAnsi="Times New Roman"/>
          <w:sz w:val="24"/>
        </w:rPr>
        <w:t xml:space="preserve">Example </w:t>
      </w:r>
      <w:r w:rsidRPr="00E128E9">
        <w:rPr>
          <w:rFonts w:ascii="Times New Roman" w:hAnsi="Times New Roman"/>
          <w:sz w:val="24"/>
        </w:rPr>
        <w:t>6)</w:t>
      </w:r>
    </w:p>
    <w:p w14:paraId="5D1ADBED" w14:textId="45E8D6CE" w:rsidR="000A0ECA" w:rsidRPr="00E128E9" w:rsidRDefault="003522EC" w:rsidP="00030D45">
      <w:pPr>
        <w:pStyle w:val="ListParagraph"/>
        <w:numPr>
          <w:ilvl w:val="0"/>
          <w:numId w:val="6"/>
        </w:numPr>
        <w:spacing w:after="120" w:line="360" w:lineRule="auto"/>
        <w:rPr>
          <w:rFonts w:ascii="Times New Roman" w:hAnsi="Times New Roman"/>
          <w:sz w:val="24"/>
        </w:rPr>
      </w:pPr>
      <w:r w:rsidRPr="00E128E9">
        <w:rPr>
          <w:rFonts w:ascii="Times New Roman" w:hAnsi="Times New Roman"/>
          <w:sz w:val="24"/>
        </w:rPr>
        <w:t>Measurement against targets</w:t>
      </w:r>
      <w:r w:rsidR="00E9785C">
        <w:rPr>
          <w:rFonts w:ascii="Times New Roman" w:hAnsi="Times New Roman"/>
          <w:sz w:val="24"/>
        </w:rPr>
        <w:t>, milestones</w:t>
      </w:r>
      <w:r w:rsidRPr="00E128E9">
        <w:rPr>
          <w:rFonts w:ascii="Times New Roman" w:hAnsi="Times New Roman"/>
          <w:sz w:val="24"/>
        </w:rPr>
        <w:t xml:space="preserve"> or benchmarks</w:t>
      </w:r>
      <w:r w:rsidR="00B579BB" w:rsidRPr="00E128E9">
        <w:rPr>
          <w:rFonts w:ascii="Times New Roman" w:hAnsi="Times New Roman"/>
          <w:sz w:val="24"/>
        </w:rPr>
        <w:t xml:space="preserve"> (</w:t>
      </w:r>
      <w:r w:rsidR="00B64ECB" w:rsidRPr="00E128E9">
        <w:rPr>
          <w:rFonts w:ascii="Times New Roman" w:hAnsi="Times New Roman"/>
          <w:sz w:val="24"/>
        </w:rPr>
        <w:t xml:space="preserve">Example </w:t>
      </w:r>
      <w:r w:rsidR="00B579BB" w:rsidRPr="00E128E9">
        <w:rPr>
          <w:rFonts w:ascii="Times New Roman" w:hAnsi="Times New Roman"/>
          <w:sz w:val="24"/>
        </w:rPr>
        <w:t>7)</w:t>
      </w:r>
    </w:p>
    <w:p w14:paraId="6A73F45A" w14:textId="3F140EF9" w:rsidR="000A0ECA" w:rsidRPr="00E128E9" w:rsidRDefault="00F8556C" w:rsidP="00030D45">
      <w:pPr>
        <w:spacing w:after="120" w:line="360" w:lineRule="auto"/>
        <w:ind w:firstLine="720"/>
        <w:rPr>
          <w:rFonts w:ascii="Times New Roman" w:hAnsi="Times New Roman"/>
          <w:sz w:val="24"/>
        </w:rPr>
      </w:pPr>
      <w:r w:rsidRPr="00E128E9">
        <w:rPr>
          <w:rFonts w:ascii="Times New Roman" w:hAnsi="Times New Roman"/>
          <w:sz w:val="24"/>
        </w:rPr>
        <w:t>A</w:t>
      </w:r>
      <w:r w:rsidR="00B579BB" w:rsidRPr="00E128E9">
        <w:rPr>
          <w:rFonts w:ascii="Times New Roman" w:hAnsi="Times New Roman"/>
          <w:sz w:val="24"/>
        </w:rPr>
        <w:t xml:space="preserve">ll of the indicators are quantitative </w:t>
      </w:r>
      <w:r w:rsidRPr="00E128E9">
        <w:rPr>
          <w:rFonts w:ascii="Times New Roman" w:hAnsi="Times New Roman"/>
          <w:sz w:val="24"/>
        </w:rPr>
        <w:t xml:space="preserve">in some form, but one of them </w:t>
      </w:r>
      <w:r w:rsidR="00637965" w:rsidRPr="00E128E9">
        <w:rPr>
          <w:rFonts w:ascii="Times New Roman" w:hAnsi="Times New Roman"/>
          <w:sz w:val="24"/>
        </w:rPr>
        <w:t xml:space="preserve">(Example 6) </w:t>
      </w:r>
      <w:r w:rsidRPr="00E128E9">
        <w:rPr>
          <w:rFonts w:ascii="Times New Roman" w:hAnsi="Times New Roman"/>
          <w:sz w:val="24"/>
        </w:rPr>
        <w:t>is based on qualitative assessment.  A</w:t>
      </w:r>
      <w:r w:rsidR="00B579BB" w:rsidRPr="00E128E9">
        <w:rPr>
          <w:rFonts w:ascii="Times New Roman" w:hAnsi="Times New Roman"/>
          <w:sz w:val="24"/>
        </w:rPr>
        <w:t xml:space="preserve">ll </w:t>
      </w:r>
      <w:r w:rsidR="0034652C" w:rsidRPr="00E128E9">
        <w:rPr>
          <w:rFonts w:ascii="Times New Roman" w:hAnsi="Times New Roman"/>
          <w:sz w:val="24"/>
        </w:rPr>
        <w:t xml:space="preserve">of these </w:t>
      </w:r>
      <w:r w:rsidR="00B579BB" w:rsidRPr="00E128E9">
        <w:rPr>
          <w:rFonts w:ascii="Times New Roman" w:hAnsi="Times New Roman"/>
          <w:sz w:val="24"/>
        </w:rPr>
        <w:t xml:space="preserve">indicators </w:t>
      </w:r>
      <w:r w:rsidR="0034652C" w:rsidRPr="00E128E9">
        <w:rPr>
          <w:rFonts w:ascii="Times New Roman" w:hAnsi="Times New Roman"/>
          <w:sz w:val="24"/>
        </w:rPr>
        <w:t xml:space="preserve">therefore permit </w:t>
      </w:r>
      <w:r w:rsidR="00B579BB" w:rsidRPr="00E128E9">
        <w:rPr>
          <w:rFonts w:ascii="Times New Roman" w:hAnsi="Times New Roman"/>
          <w:sz w:val="24"/>
        </w:rPr>
        <w:t>comparison</w:t>
      </w:r>
      <w:r w:rsidR="00AF44E6" w:rsidRPr="00E128E9">
        <w:rPr>
          <w:rFonts w:ascii="Times New Roman" w:hAnsi="Times New Roman"/>
          <w:sz w:val="24"/>
        </w:rPr>
        <w:t>s</w:t>
      </w:r>
      <w:r w:rsidR="00B579BB" w:rsidRPr="00E128E9">
        <w:rPr>
          <w:rFonts w:ascii="Times New Roman" w:hAnsi="Times New Roman"/>
          <w:sz w:val="24"/>
        </w:rPr>
        <w:t xml:space="preserve">. </w:t>
      </w:r>
      <w:r w:rsidR="00E211F8" w:rsidRPr="00E128E9">
        <w:rPr>
          <w:rFonts w:ascii="Times New Roman" w:hAnsi="Times New Roman"/>
          <w:sz w:val="24"/>
        </w:rPr>
        <w:t>Most of the</w:t>
      </w:r>
      <w:r w:rsidR="0034652C" w:rsidRPr="00E128E9">
        <w:rPr>
          <w:rFonts w:ascii="Times New Roman" w:hAnsi="Times New Roman"/>
          <w:sz w:val="24"/>
        </w:rPr>
        <w:t>m</w:t>
      </w:r>
      <w:r w:rsidR="00E211F8" w:rsidRPr="00E128E9">
        <w:rPr>
          <w:rFonts w:ascii="Times New Roman" w:hAnsi="Times New Roman"/>
          <w:sz w:val="24"/>
        </w:rPr>
        <w:t xml:space="preserve"> will rely on administrative data</w:t>
      </w:r>
      <w:r w:rsidR="00AF44E6" w:rsidRPr="00E128E9">
        <w:rPr>
          <w:rFonts w:ascii="Times New Roman" w:hAnsi="Times New Roman"/>
          <w:sz w:val="24"/>
        </w:rPr>
        <w:t xml:space="preserve">, data collected by local or </w:t>
      </w:r>
      <w:r w:rsidR="00ED751F" w:rsidRPr="00E128E9">
        <w:rPr>
          <w:rFonts w:ascii="Times New Roman" w:hAnsi="Times New Roman"/>
          <w:sz w:val="24"/>
        </w:rPr>
        <w:t xml:space="preserve">central governments or </w:t>
      </w:r>
      <w:r w:rsidR="00651AF5" w:rsidRPr="00E128E9">
        <w:rPr>
          <w:rFonts w:ascii="Times New Roman" w:hAnsi="Times New Roman"/>
          <w:sz w:val="24"/>
        </w:rPr>
        <w:t xml:space="preserve">by </w:t>
      </w:r>
      <w:r w:rsidR="00ED751F" w:rsidRPr="00E128E9">
        <w:rPr>
          <w:rFonts w:ascii="Times New Roman" w:hAnsi="Times New Roman"/>
          <w:sz w:val="24"/>
        </w:rPr>
        <w:t>national statistical bodies</w:t>
      </w:r>
      <w:r w:rsidR="00E211F8" w:rsidRPr="00E128E9">
        <w:rPr>
          <w:rFonts w:ascii="Times New Roman" w:hAnsi="Times New Roman"/>
          <w:sz w:val="24"/>
        </w:rPr>
        <w:t>.</w:t>
      </w:r>
      <w:r w:rsidR="00AF44E6" w:rsidRPr="00E128E9">
        <w:rPr>
          <w:rFonts w:ascii="Times New Roman" w:hAnsi="Times New Roman"/>
          <w:sz w:val="24"/>
        </w:rPr>
        <w:t xml:space="preserve"> However, survey data may also be relevant. </w:t>
      </w:r>
      <w:r w:rsidR="008C13C9" w:rsidRPr="00E128E9">
        <w:rPr>
          <w:rFonts w:ascii="Times New Roman" w:hAnsi="Times New Roman"/>
          <w:sz w:val="24"/>
        </w:rPr>
        <w:t xml:space="preserve"> </w:t>
      </w:r>
      <w:r w:rsidR="00AF44E6" w:rsidRPr="00E128E9">
        <w:rPr>
          <w:rFonts w:ascii="Times New Roman" w:hAnsi="Times New Roman"/>
          <w:sz w:val="24"/>
        </w:rPr>
        <w:t xml:space="preserve">In </w:t>
      </w:r>
      <w:r w:rsidR="00144239">
        <w:rPr>
          <w:rFonts w:ascii="Times New Roman" w:hAnsi="Times New Roman"/>
          <w:sz w:val="24"/>
        </w:rPr>
        <w:t>Example 6</w:t>
      </w:r>
      <w:r w:rsidR="0034652C" w:rsidRPr="00E128E9">
        <w:rPr>
          <w:rFonts w:ascii="Times New Roman" w:hAnsi="Times New Roman"/>
          <w:sz w:val="24"/>
        </w:rPr>
        <w:t>,</w:t>
      </w:r>
      <w:r w:rsidR="00AF44E6" w:rsidRPr="00E128E9">
        <w:rPr>
          <w:rFonts w:ascii="Times New Roman" w:hAnsi="Times New Roman"/>
          <w:sz w:val="24"/>
        </w:rPr>
        <w:t xml:space="preserve"> corruption is measured by experts assessing the situation, but it can also be measured by survey questionnaires where the local population provide</w:t>
      </w:r>
      <w:r w:rsidR="00572A84" w:rsidRPr="00E128E9">
        <w:rPr>
          <w:rFonts w:ascii="Times New Roman" w:hAnsi="Times New Roman"/>
          <w:sz w:val="24"/>
        </w:rPr>
        <w:t>s</w:t>
      </w:r>
      <w:r w:rsidR="00AF44E6" w:rsidRPr="00E128E9">
        <w:rPr>
          <w:rFonts w:ascii="Times New Roman" w:hAnsi="Times New Roman"/>
          <w:sz w:val="24"/>
        </w:rPr>
        <w:t xml:space="preserve"> their perception of corruption as regards their contact with particular institutions. </w:t>
      </w:r>
    </w:p>
    <w:p w14:paraId="1D11B87D" w14:textId="77777777" w:rsidR="000A0ECA" w:rsidRPr="00030D45" w:rsidRDefault="00511649">
      <w:pPr>
        <w:spacing w:line="276" w:lineRule="auto"/>
        <w:jc w:val="both"/>
        <w:rPr>
          <w:rFonts w:ascii="Times New Roman" w:hAnsi="Times New Roman"/>
          <w:sz w:val="24"/>
        </w:rPr>
      </w:pPr>
      <w:r w:rsidRPr="00030D45">
        <w:rPr>
          <w:rFonts w:ascii="Times New Roman" w:hAnsi="Times New Roman"/>
          <w:sz w:val="24"/>
        </w:rPr>
        <w:t>4. Challenges of employing human rights indicators in development</w:t>
      </w:r>
    </w:p>
    <w:p w14:paraId="4BDF605C" w14:textId="7F8F3461" w:rsidR="000A0ECA" w:rsidRPr="00E128E9" w:rsidRDefault="003C3792" w:rsidP="00030D45">
      <w:pPr>
        <w:spacing w:after="120" w:line="360" w:lineRule="auto"/>
        <w:ind w:firstLine="720"/>
        <w:rPr>
          <w:rFonts w:ascii="Times New Roman" w:hAnsi="Times New Roman"/>
          <w:sz w:val="24"/>
        </w:rPr>
      </w:pPr>
      <w:r>
        <w:rPr>
          <w:rFonts w:ascii="Times New Roman" w:hAnsi="Times New Roman"/>
          <w:sz w:val="24"/>
        </w:rPr>
        <w:t>Many</w:t>
      </w:r>
      <w:r w:rsidR="00511649" w:rsidRPr="00E128E9">
        <w:rPr>
          <w:rFonts w:ascii="Times New Roman" w:hAnsi="Times New Roman"/>
          <w:sz w:val="24"/>
        </w:rPr>
        <w:t xml:space="preserve"> challenges attend human rights indicators</w:t>
      </w:r>
      <w:r w:rsidR="00637965" w:rsidRPr="00E128E9">
        <w:rPr>
          <w:rFonts w:ascii="Times New Roman" w:hAnsi="Times New Roman"/>
          <w:sz w:val="24"/>
        </w:rPr>
        <w:t>,</w:t>
      </w:r>
      <w:r w:rsidR="00511649" w:rsidRPr="00E128E9">
        <w:rPr>
          <w:rFonts w:ascii="Times New Roman" w:hAnsi="Times New Roman"/>
          <w:sz w:val="24"/>
        </w:rPr>
        <w:t xml:space="preserve"> impacting their uptake in development.</w:t>
      </w:r>
    </w:p>
    <w:p w14:paraId="075A6EEF" w14:textId="5A7A05DA" w:rsidR="000A0ECA" w:rsidRPr="00030D45" w:rsidRDefault="00511649" w:rsidP="00030D45">
      <w:pPr>
        <w:pStyle w:val="ListParagraph"/>
        <w:numPr>
          <w:ilvl w:val="0"/>
          <w:numId w:val="17"/>
        </w:numPr>
        <w:spacing w:line="360" w:lineRule="auto"/>
        <w:rPr>
          <w:rFonts w:ascii="Times New Roman" w:hAnsi="Times New Roman"/>
          <w:sz w:val="24"/>
          <w:szCs w:val="24"/>
        </w:rPr>
      </w:pPr>
      <w:r w:rsidRPr="00030D45">
        <w:rPr>
          <w:rFonts w:ascii="Times New Roman" w:hAnsi="Times New Roman"/>
          <w:sz w:val="24"/>
          <w:szCs w:val="24"/>
        </w:rPr>
        <w:t>The first and most general of these relates to the complexity of the general relationship between human rights and development</w:t>
      </w:r>
      <w:r w:rsidR="005A48CA" w:rsidRPr="00030D45">
        <w:rPr>
          <w:rFonts w:ascii="Times New Roman" w:hAnsi="Times New Roman"/>
          <w:sz w:val="24"/>
          <w:szCs w:val="24"/>
        </w:rPr>
        <w:t xml:space="preserve"> in terms of</w:t>
      </w:r>
      <w:r w:rsidRPr="00030D45">
        <w:rPr>
          <w:rFonts w:ascii="Times New Roman" w:hAnsi="Times New Roman"/>
          <w:sz w:val="24"/>
          <w:szCs w:val="24"/>
        </w:rPr>
        <w:t xml:space="preserve"> the legal and policy challenges faced </w:t>
      </w:r>
      <w:r w:rsidR="0018797D" w:rsidRPr="00030D45">
        <w:rPr>
          <w:rFonts w:ascii="Times New Roman" w:hAnsi="Times New Roman"/>
          <w:sz w:val="24"/>
          <w:szCs w:val="24"/>
        </w:rPr>
        <w:t>when</w:t>
      </w:r>
      <w:r w:rsidRPr="00030D45">
        <w:rPr>
          <w:rFonts w:ascii="Times New Roman" w:hAnsi="Times New Roman"/>
          <w:sz w:val="24"/>
          <w:szCs w:val="24"/>
        </w:rPr>
        <w:t xml:space="preserve"> integrating human rights in development</w:t>
      </w:r>
      <w:r w:rsidR="0018797D" w:rsidRPr="00030D45">
        <w:rPr>
          <w:rFonts w:ascii="Times New Roman" w:hAnsi="Times New Roman"/>
          <w:sz w:val="24"/>
          <w:szCs w:val="24"/>
        </w:rPr>
        <w:t xml:space="preserve">. </w:t>
      </w:r>
      <w:r w:rsidRPr="00030D45">
        <w:rPr>
          <w:rFonts w:ascii="Times New Roman" w:hAnsi="Times New Roman"/>
          <w:sz w:val="24"/>
          <w:szCs w:val="24"/>
        </w:rPr>
        <w:t>The place of human rights in development is far from established and is not uniformly understood.</w:t>
      </w:r>
      <w:r w:rsidR="00C03E89" w:rsidRPr="00030D45">
        <w:rPr>
          <w:rFonts w:ascii="Times New Roman" w:hAnsi="Times New Roman"/>
          <w:sz w:val="24"/>
          <w:szCs w:val="24"/>
        </w:rPr>
        <w:t xml:space="preserve"> </w:t>
      </w:r>
      <w:r w:rsidRPr="00030D45">
        <w:rPr>
          <w:rFonts w:ascii="Times New Roman" w:hAnsi="Times New Roman"/>
          <w:sz w:val="24"/>
          <w:szCs w:val="24"/>
        </w:rPr>
        <w:t>That contestation is reflected also in the use of human rights indicators, since</w:t>
      </w:r>
      <w:r w:rsidR="00FD3803" w:rsidRPr="00030D45">
        <w:rPr>
          <w:rFonts w:ascii="Times New Roman" w:hAnsi="Times New Roman"/>
          <w:sz w:val="24"/>
          <w:szCs w:val="24"/>
        </w:rPr>
        <w:t xml:space="preserve"> human rights indicators</w:t>
      </w:r>
      <w:r w:rsidRPr="00030D45">
        <w:rPr>
          <w:rFonts w:ascii="Times New Roman" w:hAnsi="Times New Roman"/>
          <w:sz w:val="24"/>
          <w:szCs w:val="24"/>
        </w:rPr>
        <w:t xml:space="preserve"> rely on there being some explicit recognition of human rights in development policy or in systems of evaluation.  Moreover</w:t>
      </w:r>
      <w:r w:rsidR="008600B5" w:rsidRPr="00030D45">
        <w:rPr>
          <w:rFonts w:ascii="Times New Roman" w:hAnsi="Times New Roman"/>
          <w:sz w:val="24"/>
          <w:szCs w:val="24"/>
        </w:rPr>
        <w:t>,</w:t>
      </w:r>
      <w:r w:rsidRPr="00030D45">
        <w:rPr>
          <w:rFonts w:ascii="Times New Roman" w:hAnsi="Times New Roman"/>
          <w:sz w:val="24"/>
          <w:szCs w:val="24"/>
        </w:rPr>
        <w:t xml:space="preserve"> human rights indicators </w:t>
      </w:r>
      <w:r w:rsidR="008D1CB8" w:rsidRPr="00030D45">
        <w:rPr>
          <w:rFonts w:ascii="Times New Roman" w:hAnsi="Times New Roman"/>
          <w:sz w:val="24"/>
          <w:szCs w:val="24"/>
        </w:rPr>
        <w:t xml:space="preserve">may be viewed as more sensitive than more general considerations related to </w:t>
      </w:r>
      <w:r w:rsidRPr="00030D45">
        <w:rPr>
          <w:rFonts w:ascii="Times New Roman" w:hAnsi="Times New Roman"/>
          <w:sz w:val="24"/>
          <w:szCs w:val="24"/>
        </w:rPr>
        <w:t xml:space="preserve">human rights </w:t>
      </w:r>
      <w:r w:rsidR="008D1CB8" w:rsidRPr="00030D45">
        <w:rPr>
          <w:rFonts w:ascii="Times New Roman" w:hAnsi="Times New Roman"/>
          <w:sz w:val="24"/>
          <w:szCs w:val="24"/>
        </w:rPr>
        <w:t>because of</w:t>
      </w:r>
      <w:r w:rsidRPr="00030D45">
        <w:rPr>
          <w:rFonts w:ascii="Times New Roman" w:hAnsi="Times New Roman"/>
          <w:sz w:val="24"/>
          <w:szCs w:val="24"/>
        </w:rPr>
        <w:t xml:space="preserve"> the precision and quantification</w:t>
      </w:r>
      <w:r w:rsidR="008600B5" w:rsidRPr="00030D45">
        <w:rPr>
          <w:rFonts w:ascii="Times New Roman" w:hAnsi="Times New Roman"/>
          <w:sz w:val="24"/>
          <w:szCs w:val="24"/>
        </w:rPr>
        <w:t xml:space="preserve"> </w:t>
      </w:r>
      <w:r w:rsidRPr="00030D45">
        <w:rPr>
          <w:rFonts w:ascii="Times New Roman" w:hAnsi="Times New Roman"/>
          <w:sz w:val="24"/>
          <w:szCs w:val="24"/>
        </w:rPr>
        <w:t>these may bring.  As such, development policy may be more amenable to more general human rights considerations being taken into account as part of a policy dialogue but resist the harder assessments genera</w:t>
      </w:r>
      <w:r w:rsidR="008C13C9" w:rsidRPr="00030D45">
        <w:rPr>
          <w:rFonts w:ascii="Times New Roman" w:hAnsi="Times New Roman"/>
          <w:sz w:val="24"/>
          <w:szCs w:val="24"/>
        </w:rPr>
        <w:t xml:space="preserve">lly associated with human rights </w:t>
      </w:r>
      <w:r w:rsidRPr="00030D45">
        <w:rPr>
          <w:rFonts w:ascii="Times New Roman" w:hAnsi="Times New Roman"/>
          <w:sz w:val="24"/>
          <w:szCs w:val="24"/>
        </w:rPr>
        <w:t xml:space="preserve">indicators.  </w:t>
      </w:r>
      <w:r w:rsidRPr="00030D45">
        <w:rPr>
          <w:rFonts w:ascii="Times New Roman" w:hAnsi="Times New Roman"/>
          <w:sz w:val="24"/>
          <w:szCs w:val="24"/>
        </w:rPr>
        <w:br/>
      </w:r>
    </w:p>
    <w:p w14:paraId="335E7AFA" w14:textId="07C62BEE" w:rsidR="000A0ECA" w:rsidRPr="00030D45" w:rsidRDefault="00511649" w:rsidP="00030D45">
      <w:pPr>
        <w:pStyle w:val="ListParagraph"/>
        <w:numPr>
          <w:ilvl w:val="0"/>
          <w:numId w:val="17"/>
        </w:numPr>
        <w:spacing w:line="360" w:lineRule="auto"/>
        <w:rPr>
          <w:rFonts w:ascii="Times New Roman" w:hAnsi="Times New Roman"/>
          <w:sz w:val="24"/>
          <w:szCs w:val="24"/>
        </w:rPr>
      </w:pPr>
      <w:r w:rsidRPr="00030D45">
        <w:rPr>
          <w:rFonts w:ascii="Times New Roman" w:hAnsi="Times New Roman"/>
          <w:sz w:val="24"/>
          <w:szCs w:val="24"/>
        </w:rPr>
        <w:t xml:space="preserve">Given their genesis in legal obligations, human rights may be </w:t>
      </w:r>
      <w:r w:rsidR="00485795" w:rsidRPr="00030D45">
        <w:rPr>
          <w:rFonts w:ascii="Times New Roman" w:hAnsi="Times New Roman"/>
          <w:sz w:val="24"/>
          <w:szCs w:val="24"/>
        </w:rPr>
        <w:t xml:space="preserve">more readily </w:t>
      </w:r>
      <w:r w:rsidR="008632B1" w:rsidRPr="00030D45">
        <w:rPr>
          <w:rFonts w:ascii="Times New Roman" w:hAnsi="Times New Roman"/>
          <w:sz w:val="24"/>
          <w:szCs w:val="24"/>
        </w:rPr>
        <w:t>associated with</w:t>
      </w:r>
      <w:r w:rsidRPr="00030D45">
        <w:rPr>
          <w:rFonts w:ascii="Times New Roman" w:hAnsi="Times New Roman"/>
          <w:sz w:val="24"/>
          <w:szCs w:val="24"/>
        </w:rPr>
        <w:t xml:space="preserve"> monitoring and strict compliance</w:t>
      </w:r>
      <w:r w:rsidR="00092DBE" w:rsidRPr="00030D45">
        <w:rPr>
          <w:rFonts w:ascii="Times New Roman" w:hAnsi="Times New Roman"/>
          <w:sz w:val="24"/>
          <w:szCs w:val="24"/>
        </w:rPr>
        <w:t>,</w:t>
      </w:r>
      <w:r w:rsidRPr="00030D45">
        <w:rPr>
          <w:rFonts w:ascii="Times New Roman" w:hAnsi="Times New Roman"/>
          <w:sz w:val="24"/>
          <w:szCs w:val="24"/>
        </w:rPr>
        <w:t xml:space="preserve"> which is often met with greater resistance in development than more open-ended, facilitative and flexible requirements.  </w:t>
      </w:r>
      <w:r w:rsidR="002904BC" w:rsidRPr="00030D45">
        <w:rPr>
          <w:rFonts w:ascii="Times New Roman" w:hAnsi="Times New Roman" w:cs="Times New Roman"/>
          <w:sz w:val="24"/>
          <w:szCs w:val="24"/>
        </w:rPr>
        <w:t>Large</w:t>
      </w:r>
      <w:r w:rsidR="00552ABB" w:rsidRPr="00030D45">
        <w:rPr>
          <w:rFonts w:ascii="Times New Roman" w:hAnsi="Times New Roman" w:cs="Times New Roman"/>
          <w:sz w:val="24"/>
          <w:szCs w:val="24"/>
        </w:rPr>
        <w:t xml:space="preserve"> amounts of mandatory monitoring and strict compliance rules tend to be unpopular, due to the </w:t>
      </w:r>
      <w:r w:rsidR="002904BC" w:rsidRPr="00030D45">
        <w:rPr>
          <w:rFonts w:ascii="Times New Roman" w:hAnsi="Times New Roman" w:cs="Times New Roman"/>
          <w:sz w:val="24"/>
          <w:szCs w:val="24"/>
        </w:rPr>
        <w:t>burden of</w:t>
      </w:r>
      <w:r w:rsidR="00552ABB" w:rsidRPr="00030D45">
        <w:rPr>
          <w:rFonts w:ascii="Times New Roman" w:hAnsi="Times New Roman" w:cs="Times New Roman"/>
          <w:sz w:val="24"/>
          <w:szCs w:val="24"/>
        </w:rPr>
        <w:t xml:space="preserve"> implementation</w:t>
      </w:r>
      <w:r w:rsidR="002904BC" w:rsidRPr="00030D45">
        <w:rPr>
          <w:rFonts w:ascii="Times New Roman" w:hAnsi="Times New Roman" w:cs="Times New Roman"/>
          <w:sz w:val="24"/>
          <w:szCs w:val="24"/>
        </w:rPr>
        <w:t>, the sensitivity of the issues being monitored and the restrictions such enforcement may impose</w:t>
      </w:r>
      <w:r w:rsidR="00552ABB" w:rsidRPr="00030D45">
        <w:rPr>
          <w:rFonts w:ascii="Times New Roman" w:hAnsi="Times New Roman" w:cs="Times New Roman"/>
          <w:sz w:val="24"/>
          <w:szCs w:val="24"/>
        </w:rPr>
        <w:t xml:space="preserve">. This is particularly true in the case of human rights, where such obligations for monitoring and compliance arguably fall on </w:t>
      </w:r>
      <w:r w:rsidR="00552ABB" w:rsidRPr="00030D45">
        <w:rPr>
          <w:rFonts w:ascii="Times New Roman" w:hAnsi="Times New Roman" w:cs="Times New Roman"/>
          <w:sz w:val="24"/>
          <w:szCs w:val="24"/>
        </w:rPr>
        <w:lastRenderedPageBreak/>
        <w:t>donors as well as partners.</w:t>
      </w:r>
      <w:r w:rsidR="00552ABB" w:rsidRPr="00030D45">
        <w:rPr>
          <w:sz w:val="24"/>
          <w:szCs w:val="24"/>
        </w:rPr>
        <w:t xml:space="preserve"> </w:t>
      </w:r>
      <w:r w:rsidRPr="00030D45">
        <w:rPr>
          <w:rFonts w:ascii="Times New Roman" w:hAnsi="Times New Roman"/>
          <w:sz w:val="24"/>
          <w:szCs w:val="24"/>
        </w:rPr>
        <w:t>Human rights indicators may also be associated with human rights conditionality, which itself has a long and fraught history in development.</w:t>
      </w:r>
    </w:p>
    <w:p w14:paraId="4AA08C7B" w14:textId="77777777" w:rsidR="00086EA1" w:rsidRPr="00030D45" w:rsidRDefault="00086EA1" w:rsidP="00030D45">
      <w:pPr>
        <w:pStyle w:val="ListParagraph"/>
        <w:spacing w:line="360" w:lineRule="auto"/>
        <w:ind w:left="1080"/>
        <w:rPr>
          <w:rFonts w:ascii="Times New Roman" w:hAnsi="Times New Roman"/>
          <w:sz w:val="24"/>
          <w:szCs w:val="24"/>
        </w:rPr>
      </w:pPr>
    </w:p>
    <w:p w14:paraId="0C3A255A" w14:textId="2076701E" w:rsidR="00086EA1" w:rsidRPr="00030D45" w:rsidRDefault="00086EA1" w:rsidP="00030D45">
      <w:pPr>
        <w:pStyle w:val="ListParagraph"/>
        <w:numPr>
          <w:ilvl w:val="0"/>
          <w:numId w:val="17"/>
        </w:numPr>
        <w:spacing w:line="360" w:lineRule="auto"/>
        <w:rPr>
          <w:rFonts w:ascii="Times New Roman" w:hAnsi="Times New Roman"/>
          <w:sz w:val="24"/>
          <w:szCs w:val="24"/>
        </w:rPr>
      </w:pPr>
      <w:r w:rsidRPr="00030D45">
        <w:rPr>
          <w:rFonts w:ascii="Times New Roman" w:hAnsi="Times New Roman"/>
          <w:sz w:val="24"/>
          <w:szCs w:val="24"/>
        </w:rPr>
        <w:t xml:space="preserve">Other institutional challenges relate to political sensitivity and the reluctance to take on approaches and methodologies that heighten the political dimensions of development cooperation.  The existing political sensitivities of development policy and practice are viewed by many to be great as is, without introducing tools such as human rights indicators that are associated with naming and shaming and the enforcement of international law obligations, or that open the possibility of ranking between countries.  Indeed the experience with other types of indicators in development and the ranking exercises such as the </w:t>
      </w:r>
      <w:r w:rsidRPr="00030D45">
        <w:rPr>
          <w:rFonts w:ascii="Times New Roman" w:hAnsi="Times New Roman"/>
          <w:i/>
          <w:sz w:val="24"/>
          <w:szCs w:val="24"/>
        </w:rPr>
        <w:t>Doing Business</w:t>
      </w:r>
      <w:r w:rsidRPr="00030D45">
        <w:rPr>
          <w:rFonts w:ascii="Times New Roman" w:hAnsi="Times New Roman"/>
          <w:sz w:val="24"/>
          <w:szCs w:val="24"/>
        </w:rPr>
        <w:t xml:space="preserve"> report</w:t>
      </w:r>
      <w:r w:rsidR="007D2F2F" w:rsidRPr="00030D45">
        <w:rPr>
          <w:rFonts w:ascii="Times New Roman" w:hAnsi="Times New Roman"/>
          <w:sz w:val="24"/>
          <w:szCs w:val="24"/>
        </w:rPr>
        <w:t>, published annually by the International Finance Corporation and the World Bank,</w:t>
      </w:r>
      <w:r w:rsidRPr="00030D45">
        <w:rPr>
          <w:rFonts w:ascii="Times New Roman" w:hAnsi="Times New Roman"/>
          <w:sz w:val="24"/>
          <w:szCs w:val="24"/>
        </w:rPr>
        <w:t xml:space="preserve"> attest to the serious political risks associated with such endeavors.</w:t>
      </w:r>
    </w:p>
    <w:p w14:paraId="2DB798EE" w14:textId="77777777" w:rsidR="000A0ECA" w:rsidRPr="00030D45" w:rsidRDefault="000A0ECA" w:rsidP="00030D45">
      <w:pPr>
        <w:pStyle w:val="ListParagraph"/>
        <w:spacing w:line="360" w:lineRule="auto"/>
        <w:ind w:left="1080"/>
        <w:rPr>
          <w:rFonts w:ascii="Times New Roman" w:hAnsi="Times New Roman"/>
          <w:sz w:val="24"/>
          <w:szCs w:val="24"/>
        </w:rPr>
      </w:pPr>
    </w:p>
    <w:p w14:paraId="7772B4E1" w14:textId="71902600" w:rsidR="000A0ECA" w:rsidRPr="00030D45" w:rsidRDefault="00511649" w:rsidP="00030D45">
      <w:pPr>
        <w:pStyle w:val="ListParagraph"/>
        <w:numPr>
          <w:ilvl w:val="0"/>
          <w:numId w:val="17"/>
        </w:numPr>
        <w:spacing w:line="360" w:lineRule="auto"/>
        <w:rPr>
          <w:rFonts w:ascii="Times New Roman" w:hAnsi="Times New Roman"/>
          <w:sz w:val="24"/>
          <w:szCs w:val="24"/>
        </w:rPr>
      </w:pPr>
      <w:r w:rsidRPr="00030D45">
        <w:rPr>
          <w:rFonts w:ascii="Times New Roman" w:hAnsi="Times New Roman"/>
          <w:sz w:val="24"/>
          <w:szCs w:val="24"/>
        </w:rPr>
        <w:t xml:space="preserve">Linked to this </w:t>
      </w:r>
      <w:r w:rsidR="007D2F2F" w:rsidRPr="00030D45">
        <w:rPr>
          <w:rFonts w:ascii="Times New Roman" w:hAnsi="Times New Roman"/>
          <w:sz w:val="24"/>
          <w:szCs w:val="24"/>
        </w:rPr>
        <w:t xml:space="preserve">political sensitivity </w:t>
      </w:r>
      <w:r w:rsidRPr="00030D45">
        <w:rPr>
          <w:rFonts w:ascii="Times New Roman" w:hAnsi="Times New Roman"/>
          <w:sz w:val="24"/>
          <w:szCs w:val="24"/>
        </w:rPr>
        <w:t>is the broader resistance</w:t>
      </w:r>
      <w:r w:rsidR="007D2F2F" w:rsidRPr="00030D45">
        <w:rPr>
          <w:rFonts w:ascii="Times New Roman" w:hAnsi="Times New Roman"/>
          <w:sz w:val="24"/>
          <w:szCs w:val="24"/>
        </w:rPr>
        <w:t xml:space="preserve"> of</w:t>
      </w:r>
      <w:r w:rsidRPr="00030D45">
        <w:rPr>
          <w:rFonts w:ascii="Times New Roman" w:hAnsi="Times New Roman"/>
          <w:sz w:val="24"/>
          <w:szCs w:val="24"/>
        </w:rPr>
        <w:t xml:space="preserve"> many development agencies to engaging in human rights monitoring or enforcement, or to integrating such functions in</w:t>
      </w:r>
      <w:r w:rsidR="001A4CA4" w:rsidRPr="00030D45">
        <w:rPr>
          <w:rFonts w:ascii="Times New Roman" w:hAnsi="Times New Roman"/>
          <w:sz w:val="24"/>
          <w:szCs w:val="24"/>
        </w:rPr>
        <w:t>to</w:t>
      </w:r>
      <w:r w:rsidRPr="00030D45">
        <w:rPr>
          <w:rFonts w:ascii="Times New Roman" w:hAnsi="Times New Roman"/>
          <w:sz w:val="24"/>
          <w:szCs w:val="24"/>
        </w:rPr>
        <w:t xml:space="preserve"> internal policy compliance functions.  Some agencies have well established mandate limitations on political activities and interference which could be viewed as inconsistent with the use of tools or methodologies connected with human rights measurement or monitoring (even if these were not strictly used for human rights compliance or enforcement</w:t>
      </w:r>
      <w:r w:rsidR="005C17B6" w:rsidRPr="00030D45">
        <w:rPr>
          <w:rFonts w:ascii="Times New Roman" w:hAnsi="Times New Roman"/>
          <w:sz w:val="24"/>
          <w:szCs w:val="24"/>
        </w:rPr>
        <w:t>)</w:t>
      </w:r>
      <w:r w:rsidRPr="00030D45">
        <w:rPr>
          <w:rFonts w:ascii="Times New Roman" w:hAnsi="Times New Roman"/>
          <w:sz w:val="24"/>
          <w:szCs w:val="24"/>
        </w:rPr>
        <w:t>.</w:t>
      </w:r>
      <w:r w:rsidR="006F56AF" w:rsidRPr="00030D45">
        <w:rPr>
          <w:rFonts w:ascii="Times New Roman" w:hAnsi="Times New Roman"/>
          <w:sz w:val="24"/>
          <w:szCs w:val="24"/>
        </w:rPr>
        <w:t xml:space="preserve">  That resistance may also be shared by partner countries that do not want human rights considerations linked too </w:t>
      </w:r>
      <w:r w:rsidR="0034652C" w:rsidRPr="00030D45">
        <w:rPr>
          <w:rFonts w:ascii="Times New Roman" w:hAnsi="Times New Roman"/>
          <w:sz w:val="24"/>
          <w:szCs w:val="24"/>
        </w:rPr>
        <w:t xml:space="preserve">closely or </w:t>
      </w:r>
      <w:r w:rsidR="006F56AF" w:rsidRPr="00030D45">
        <w:rPr>
          <w:rFonts w:ascii="Times New Roman" w:hAnsi="Times New Roman"/>
          <w:sz w:val="24"/>
          <w:szCs w:val="24"/>
        </w:rPr>
        <w:t xml:space="preserve">directly with development cooperation and </w:t>
      </w:r>
      <w:r w:rsidR="0034652C" w:rsidRPr="00030D45">
        <w:rPr>
          <w:rFonts w:ascii="Times New Roman" w:hAnsi="Times New Roman"/>
          <w:sz w:val="24"/>
          <w:szCs w:val="24"/>
        </w:rPr>
        <w:t>that would rather opt</w:t>
      </w:r>
      <w:r w:rsidR="006F56AF" w:rsidRPr="00030D45">
        <w:rPr>
          <w:rFonts w:ascii="Times New Roman" w:hAnsi="Times New Roman"/>
          <w:sz w:val="24"/>
          <w:szCs w:val="24"/>
        </w:rPr>
        <w:t xml:space="preserve"> for disentangling aid and human rights.</w:t>
      </w:r>
    </w:p>
    <w:p w14:paraId="2D274B3B" w14:textId="77777777" w:rsidR="000A0ECA" w:rsidRPr="00030D45" w:rsidRDefault="000A0ECA" w:rsidP="00030D45">
      <w:pPr>
        <w:pStyle w:val="ListParagraph"/>
        <w:spacing w:line="360" w:lineRule="auto"/>
        <w:ind w:left="1080"/>
        <w:rPr>
          <w:rFonts w:ascii="Times New Roman" w:hAnsi="Times New Roman"/>
          <w:sz w:val="24"/>
          <w:szCs w:val="24"/>
        </w:rPr>
      </w:pPr>
    </w:p>
    <w:p w14:paraId="577DECE6" w14:textId="77777777" w:rsidR="000A0ECA" w:rsidRPr="00030D45" w:rsidRDefault="00511649" w:rsidP="00030D45">
      <w:pPr>
        <w:pStyle w:val="ListParagraph"/>
        <w:numPr>
          <w:ilvl w:val="0"/>
          <w:numId w:val="17"/>
        </w:numPr>
        <w:spacing w:line="360" w:lineRule="auto"/>
        <w:rPr>
          <w:rFonts w:ascii="Times New Roman" w:hAnsi="Times New Roman"/>
          <w:sz w:val="24"/>
          <w:szCs w:val="24"/>
        </w:rPr>
      </w:pPr>
      <w:r w:rsidRPr="00030D45">
        <w:rPr>
          <w:rFonts w:ascii="Times New Roman" w:hAnsi="Times New Roman"/>
          <w:sz w:val="24"/>
          <w:szCs w:val="24"/>
        </w:rPr>
        <w:t xml:space="preserve">The foregoing challenges are sometimes underscored by practical challenges pertaining to human rights indicators.  Even assuming that development policy integrates human rights in some way (whether as obligations, principles or </w:t>
      </w:r>
      <w:r w:rsidR="0023574B" w:rsidRPr="00030D45">
        <w:rPr>
          <w:rFonts w:ascii="Times New Roman" w:hAnsi="Times New Roman"/>
          <w:sz w:val="24"/>
          <w:szCs w:val="24"/>
        </w:rPr>
        <w:t>“relevant considerations”</w:t>
      </w:r>
      <w:r w:rsidRPr="00030D45">
        <w:rPr>
          <w:rFonts w:ascii="Times New Roman" w:hAnsi="Times New Roman"/>
          <w:sz w:val="24"/>
          <w:szCs w:val="24"/>
        </w:rPr>
        <w:t>)</w:t>
      </w:r>
      <w:r w:rsidR="00DD54A9" w:rsidRPr="00030D45">
        <w:rPr>
          <w:rFonts w:ascii="Times New Roman" w:hAnsi="Times New Roman"/>
          <w:sz w:val="24"/>
          <w:szCs w:val="24"/>
        </w:rPr>
        <w:t>,</w:t>
      </w:r>
      <w:r w:rsidRPr="00030D45">
        <w:rPr>
          <w:rFonts w:ascii="Times New Roman" w:hAnsi="Times New Roman"/>
          <w:sz w:val="24"/>
          <w:szCs w:val="24"/>
        </w:rPr>
        <w:t xml:space="preserve"> there are hurdles to overcome in the application of human rights indicators.  First, given the range of interpretations of human rights themselves, and the variables related to culture, context and countries that must be accommodated, it </w:t>
      </w:r>
      <w:r w:rsidRPr="00030D45">
        <w:rPr>
          <w:rFonts w:ascii="Times New Roman" w:hAnsi="Times New Roman"/>
          <w:sz w:val="24"/>
          <w:szCs w:val="24"/>
        </w:rPr>
        <w:lastRenderedPageBreak/>
        <w:t xml:space="preserve">is difficult to identify one authoritative source of human rights indicators that development actors can rely on </w:t>
      </w:r>
      <w:r w:rsidR="0023574B" w:rsidRPr="00030D45">
        <w:rPr>
          <w:rFonts w:ascii="Times New Roman" w:hAnsi="Times New Roman"/>
          <w:sz w:val="24"/>
          <w:szCs w:val="24"/>
        </w:rPr>
        <w:t>in all circumstances</w:t>
      </w:r>
      <w:r w:rsidRPr="00030D45">
        <w:rPr>
          <w:rFonts w:ascii="Times New Roman" w:hAnsi="Times New Roman"/>
          <w:sz w:val="24"/>
          <w:szCs w:val="24"/>
        </w:rPr>
        <w:t xml:space="preserve">.  The closest </w:t>
      </w:r>
      <w:r w:rsidR="0023574B" w:rsidRPr="00030D45">
        <w:rPr>
          <w:rFonts w:ascii="Times New Roman" w:hAnsi="Times New Roman"/>
          <w:sz w:val="24"/>
          <w:szCs w:val="24"/>
        </w:rPr>
        <w:t xml:space="preserve">example of such a </w:t>
      </w:r>
      <w:r w:rsidRPr="00030D45">
        <w:rPr>
          <w:rFonts w:ascii="Times New Roman" w:hAnsi="Times New Roman"/>
          <w:sz w:val="24"/>
          <w:szCs w:val="24"/>
        </w:rPr>
        <w:t>universal system of human rights indicators is a comparatively recent phenomenon:  the OHCHR human rights indicators framework emerged as a partial and evolving system only in 2006</w:t>
      </w:r>
      <w:r w:rsidR="0087360E" w:rsidRPr="00030D45">
        <w:rPr>
          <w:rFonts w:ascii="Times New Roman" w:hAnsi="Times New Roman"/>
          <w:sz w:val="24"/>
          <w:szCs w:val="24"/>
        </w:rPr>
        <w:t>,</w:t>
      </w:r>
      <w:r w:rsidRPr="00030D45">
        <w:rPr>
          <w:rFonts w:ascii="Times New Roman" w:hAnsi="Times New Roman"/>
          <w:sz w:val="24"/>
          <w:szCs w:val="24"/>
        </w:rPr>
        <w:t xml:space="preserve"> and while it continues to be developed and grow, it is as yet incomplete.  It is, moreover, a system developed to assist the work of UN human rights treaty bodies and not necessarily one tailored to development policy or programming.  This leaves the option of integrating human rights in</w:t>
      </w:r>
      <w:r w:rsidR="0087360E" w:rsidRPr="00030D45">
        <w:rPr>
          <w:rFonts w:ascii="Times New Roman" w:hAnsi="Times New Roman"/>
          <w:sz w:val="24"/>
          <w:szCs w:val="24"/>
        </w:rPr>
        <w:t>to</w:t>
      </w:r>
      <w:r w:rsidRPr="00030D45">
        <w:rPr>
          <w:rFonts w:ascii="Times New Roman" w:hAnsi="Times New Roman"/>
          <w:sz w:val="24"/>
          <w:szCs w:val="24"/>
        </w:rPr>
        <w:t xml:space="preserve"> the monitoring and evaluation systems of development programming, but it does not solve the dilemma of authoritative and legitimate sources of indicators</w:t>
      </w:r>
      <w:r w:rsidR="0087360E" w:rsidRPr="00030D45">
        <w:rPr>
          <w:rFonts w:ascii="Times New Roman" w:hAnsi="Times New Roman"/>
          <w:sz w:val="24"/>
          <w:szCs w:val="24"/>
        </w:rPr>
        <w:t>,</w:t>
      </w:r>
      <w:r w:rsidRPr="00030D45">
        <w:rPr>
          <w:rFonts w:ascii="Times New Roman" w:hAnsi="Times New Roman"/>
          <w:sz w:val="24"/>
          <w:szCs w:val="24"/>
        </w:rPr>
        <w:t xml:space="preserve"> which must be addressed in any development policy selection of indicators.  </w:t>
      </w:r>
    </w:p>
    <w:p w14:paraId="14F624ED" w14:textId="77777777" w:rsidR="000A0ECA" w:rsidRPr="00030D45" w:rsidRDefault="000A0ECA" w:rsidP="00030D45">
      <w:pPr>
        <w:pStyle w:val="ListParagraph"/>
        <w:spacing w:line="360" w:lineRule="auto"/>
        <w:ind w:left="1080"/>
        <w:rPr>
          <w:rFonts w:ascii="Times New Roman" w:hAnsi="Times New Roman"/>
          <w:sz w:val="24"/>
          <w:szCs w:val="24"/>
        </w:rPr>
      </w:pPr>
    </w:p>
    <w:p w14:paraId="41F344C1" w14:textId="0F5E42F8" w:rsidR="00CD50C2" w:rsidRPr="00030D45" w:rsidRDefault="00086EA1" w:rsidP="00030D45">
      <w:pPr>
        <w:pStyle w:val="ListParagraph"/>
        <w:numPr>
          <w:ilvl w:val="0"/>
          <w:numId w:val="17"/>
        </w:numPr>
        <w:spacing w:line="360" w:lineRule="auto"/>
        <w:rPr>
          <w:rFonts w:ascii="Times New Roman" w:hAnsi="Times New Roman"/>
          <w:sz w:val="24"/>
          <w:szCs w:val="24"/>
        </w:rPr>
      </w:pPr>
      <w:r w:rsidRPr="00030D45">
        <w:rPr>
          <w:rFonts w:ascii="Times New Roman" w:hAnsi="Times New Roman"/>
          <w:sz w:val="24"/>
          <w:szCs w:val="24"/>
        </w:rPr>
        <w:t>E</w:t>
      </w:r>
      <w:r w:rsidR="00511649" w:rsidRPr="00030D45">
        <w:rPr>
          <w:rFonts w:ascii="Times New Roman" w:hAnsi="Times New Roman"/>
          <w:sz w:val="24"/>
          <w:szCs w:val="24"/>
        </w:rPr>
        <w:t>ven assuming one had a set of robust, legitimate and authoritative human rights indicators, the question</w:t>
      </w:r>
      <w:r w:rsidR="001531AD" w:rsidRPr="00030D45">
        <w:rPr>
          <w:rFonts w:ascii="Times New Roman" w:hAnsi="Times New Roman"/>
          <w:sz w:val="24"/>
          <w:szCs w:val="24"/>
        </w:rPr>
        <w:t>s</w:t>
      </w:r>
      <w:r w:rsidR="00511649" w:rsidRPr="00030D45">
        <w:rPr>
          <w:rFonts w:ascii="Times New Roman" w:hAnsi="Times New Roman"/>
          <w:sz w:val="24"/>
          <w:szCs w:val="24"/>
        </w:rPr>
        <w:t xml:space="preserve"> would still </w:t>
      </w:r>
      <w:r w:rsidR="001531AD" w:rsidRPr="00030D45">
        <w:rPr>
          <w:rFonts w:ascii="Times New Roman" w:hAnsi="Times New Roman"/>
          <w:sz w:val="24"/>
          <w:szCs w:val="24"/>
        </w:rPr>
        <w:t>remain</w:t>
      </w:r>
      <w:r w:rsidR="00511649" w:rsidRPr="00030D45">
        <w:rPr>
          <w:rFonts w:ascii="Times New Roman" w:hAnsi="Times New Roman"/>
          <w:sz w:val="24"/>
          <w:szCs w:val="24"/>
        </w:rPr>
        <w:t xml:space="preserve"> as to how these </w:t>
      </w:r>
      <w:r w:rsidR="001531AD" w:rsidRPr="00030D45">
        <w:rPr>
          <w:rFonts w:ascii="Times New Roman" w:hAnsi="Times New Roman"/>
          <w:sz w:val="24"/>
          <w:szCs w:val="24"/>
        </w:rPr>
        <w:t xml:space="preserve">should </w:t>
      </w:r>
      <w:r w:rsidR="00511649" w:rsidRPr="00030D45">
        <w:rPr>
          <w:rFonts w:ascii="Times New Roman" w:hAnsi="Times New Roman"/>
          <w:sz w:val="24"/>
          <w:szCs w:val="24"/>
        </w:rPr>
        <w:t>be used by development agencies, where they are appropriate, what they would seek to measure and influence and what the desired and actual impact of their use would be.  Related to this is the challenge of using human rights indicators consistently, objectively and fairly</w:t>
      </w:r>
      <w:r w:rsidR="00E60798" w:rsidRPr="00030D45">
        <w:rPr>
          <w:rFonts w:ascii="Times New Roman" w:hAnsi="Times New Roman"/>
          <w:sz w:val="24"/>
          <w:szCs w:val="24"/>
        </w:rPr>
        <w:t>,</w:t>
      </w:r>
      <w:r w:rsidR="00511649" w:rsidRPr="00030D45">
        <w:rPr>
          <w:rFonts w:ascii="Times New Roman" w:hAnsi="Times New Roman"/>
          <w:sz w:val="24"/>
          <w:szCs w:val="24"/>
        </w:rPr>
        <w:t xml:space="preserve"> and the general problem of enforcing such </w:t>
      </w:r>
      <w:r w:rsidR="00021E2F" w:rsidRPr="00030D45">
        <w:rPr>
          <w:rFonts w:ascii="Times New Roman" w:hAnsi="Times New Roman"/>
          <w:sz w:val="24"/>
          <w:szCs w:val="24"/>
        </w:rPr>
        <w:t xml:space="preserve">consistent </w:t>
      </w:r>
      <w:r w:rsidR="00511649" w:rsidRPr="00030D45">
        <w:rPr>
          <w:rFonts w:ascii="Times New Roman" w:hAnsi="Times New Roman"/>
          <w:sz w:val="24"/>
          <w:szCs w:val="24"/>
        </w:rPr>
        <w:t>use.  The perennial challenge of conceptual and empirical rigor plaguing other forms of evaluation and indicators will be present with human right indicators too</w:t>
      </w:r>
      <w:r w:rsidR="00E60798" w:rsidRPr="00030D45">
        <w:rPr>
          <w:rFonts w:ascii="Times New Roman" w:hAnsi="Times New Roman"/>
          <w:sz w:val="24"/>
          <w:szCs w:val="24"/>
        </w:rPr>
        <w:t>,</w:t>
      </w:r>
      <w:r w:rsidR="00511649" w:rsidRPr="00030D45">
        <w:rPr>
          <w:rFonts w:ascii="Times New Roman" w:hAnsi="Times New Roman"/>
          <w:sz w:val="24"/>
          <w:szCs w:val="24"/>
        </w:rPr>
        <w:t xml:space="preserve"> and may arguably be greater given their relatively recent emergence.  In institutional terms also, human rights indicators may present particular difficulty for development agencies that lack the capacity to use and implement such indicators effectively and consistently.  It is well known that the staff of development agencies tends to be trained more in economics and technical fields of expertise than in human rights law or practice.</w:t>
      </w:r>
    </w:p>
    <w:p w14:paraId="79BFD893" w14:textId="77777777" w:rsidR="00960A5A" w:rsidRPr="00030D45" w:rsidRDefault="00960A5A" w:rsidP="00030D45">
      <w:pPr>
        <w:spacing w:line="360" w:lineRule="auto"/>
        <w:rPr>
          <w:rFonts w:ascii="Times New Roman" w:hAnsi="Times New Roman"/>
          <w:sz w:val="24"/>
          <w:szCs w:val="24"/>
        </w:rPr>
      </w:pPr>
    </w:p>
    <w:p w14:paraId="04109823" w14:textId="162360A4" w:rsidR="00CD50C2" w:rsidRPr="00030D45" w:rsidRDefault="00511649" w:rsidP="00030D45">
      <w:pPr>
        <w:pStyle w:val="ListParagraph"/>
        <w:numPr>
          <w:ilvl w:val="0"/>
          <w:numId w:val="17"/>
        </w:numPr>
        <w:spacing w:line="360" w:lineRule="auto"/>
        <w:rPr>
          <w:rFonts w:ascii="Times New Roman" w:hAnsi="Times New Roman"/>
          <w:sz w:val="24"/>
          <w:szCs w:val="24"/>
        </w:rPr>
      </w:pPr>
      <w:r w:rsidRPr="00030D45">
        <w:rPr>
          <w:rFonts w:ascii="Times New Roman" w:hAnsi="Times New Roman"/>
          <w:sz w:val="24"/>
          <w:szCs w:val="24"/>
        </w:rPr>
        <w:t>Moreover, the work of communities of practice engaged in developing and using human rights indicators evidences an imperfect engagement between producers and consumers of human rights indicators and there is a substantial amount of work needed to improve these processes.</w:t>
      </w:r>
      <w:r w:rsidR="00835559" w:rsidRPr="00030D45">
        <w:rPr>
          <w:rFonts w:ascii="Times New Roman" w:hAnsi="Times New Roman"/>
          <w:sz w:val="24"/>
          <w:szCs w:val="24"/>
        </w:rPr>
        <w:t xml:space="preserve"> From the demand side, </w:t>
      </w:r>
      <w:r w:rsidR="008D1CB8" w:rsidRPr="00030D45">
        <w:rPr>
          <w:rFonts w:ascii="Times New Roman" w:hAnsi="Times New Roman"/>
          <w:sz w:val="24"/>
          <w:szCs w:val="24"/>
        </w:rPr>
        <w:t xml:space="preserve">and among consumers of human rights indicators, </w:t>
      </w:r>
      <w:r w:rsidR="00835559" w:rsidRPr="00030D45">
        <w:rPr>
          <w:rFonts w:ascii="Times New Roman" w:hAnsi="Times New Roman"/>
          <w:sz w:val="24"/>
          <w:szCs w:val="24"/>
        </w:rPr>
        <w:t xml:space="preserve">there is a need </w:t>
      </w:r>
      <w:r w:rsidR="00543185" w:rsidRPr="00030D45">
        <w:rPr>
          <w:rFonts w:ascii="Times New Roman" w:hAnsi="Times New Roman"/>
          <w:sz w:val="24"/>
          <w:szCs w:val="24"/>
        </w:rPr>
        <w:t xml:space="preserve">for </w:t>
      </w:r>
      <w:r w:rsidR="00835559" w:rsidRPr="00030D45">
        <w:rPr>
          <w:rFonts w:ascii="Times New Roman" w:hAnsi="Times New Roman"/>
          <w:sz w:val="24"/>
          <w:szCs w:val="24"/>
        </w:rPr>
        <w:t xml:space="preserve">actors, institutions and organizations to </w:t>
      </w:r>
      <w:r w:rsidR="00835559" w:rsidRPr="00030D45">
        <w:rPr>
          <w:rFonts w:ascii="Times New Roman" w:hAnsi="Times New Roman"/>
          <w:sz w:val="24"/>
          <w:szCs w:val="24"/>
        </w:rPr>
        <w:lastRenderedPageBreak/>
        <w:t xml:space="preserve">become </w:t>
      </w:r>
      <w:r w:rsidR="00397854" w:rsidRPr="00030D45">
        <w:rPr>
          <w:rFonts w:ascii="Times New Roman" w:hAnsi="Times New Roman"/>
          <w:sz w:val="24"/>
          <w:szCs w:val="24"/>
        </w:rPr>
        <w:t xml:space="preserve">less disparate and </w:t>
      </w:r>
      <w:r w:rsidR="00835559" w:rsidRPr="00030D45">
        <w:rPr>
          <w:rFonts w:ascii="Times New Roman" w:hAnsi="Times New Roman"/>
          <w:sz w:val="24"/>
          <w:szCs w:val="24"/>
        </w:rPr>
        <w:t xml:space="preserve">more systematic in their methods of measurement, whereas from the supply side (mainly UN agencies) there is a need to </w:t>
      </w:r>
      <w:r w:rsidR="00753F44" w:rsidRPr="00030D45">
        <w:rPr>
          <w:rFonts w:ascii="Times New Roman" w:hAnsi="Times New Roman"/>
          <w:sz w:val="24"/>
          <w:szCs w:val="24"/>
        </w:rPr>
        <w:t>apply</w:t>
      </w:r>
      <w:r w:rsidR="00835559" w:rsidRPr="00030D45">
        <w:rPr>
          <w:rFonts w:ascii="Times New Roman" w:hAnsi="Times New Roman"/>
          <w:sz w:val="24"/>
          <w:szCs w:val="24"/>
        </w:rPr>
        <w:t xml:space="preserve"> systematically </w:t>
      </w:r>
      <w:r w:rsidR="00753F44" w:rsidRPr="00030D45">
        <w:rPr>
          <w:rFonts w:ascii="Times New Roman" w:hAnsi="Times New Roman"/>
          <w:sz w:val="24"/>
          <w:szCs w:val="24"/>
        </w:rPr>
        <w:t xml:space="preserve">acknowledged frameworks of indicators and </w:t>
      </w:r>
      <w:r w:rsidR="003A2333" w:rsidRPr="00030D45">
        <w:rPr>
          <w:rFonts w:ascii="Times New Roman" w:hAnsi="Times New Roman"/>
          <w:sz w:val="24"/>
          <w:szCs w:val="24"/>
        </w:rPr>
        <w:t>to fill in gaps of data</w:t>
      </w:r>
      <w:r w:rsidR="00835559" w:rsidRPr="00030D45">
        <w:rPr>
          <w:rFonts w:ascii="Times New Roman" w:hAnsi="Times New Roman"/>
          <w:sz w:val="24"/>
          <w:szCs w:val="24"/>
        </w:rPr>
        <w:t xml:space="preserve"> availability</w:t>
      </w:r>
      <w:r w:rsidR="00753F44" w:rsidRPr="00030D45">
        <w:rPr>
          <w:rFonts w:ascii="Times New Roman" w:hAnsi="Times New Roman"/>
          <w:sz w:val="24"/>
          <w:szCs w:val="24"/>
        </w:rPr>
        <w:t xml:space="preserve">. </w:t>
      </w:r>
    </w:p>
    <w:p w14:paraId="27B307CB" w14:textId="77777777" w:rsidR="00D92459" w:rsidRPr="00030D45" w:rsidRDefault="00D92459" w:rsidP="00030D45">
      <w:pPr>
        <w:pStyle w:val="ListParagraph"/>
        <w:spacing w:line="360" w:lineRule="auto"/>
        <w:ind w:left="1080"/>
        <w:rPr>
          <w:rFonts w:ascii="Times New Roman" w:hAnsi="Times New Roman"/>
          <w:sz w:val="24"/>
          <w:szCs w:val="24"/>
        </w:rPr>
      </w:pPr>
    </w:p>
    <w:p w14:paraId="70FB8B8B" w14:textId="588FFA63" w:rsidR="00CD50C2" w:rsidRPr="00030D45" w:rsidRDefault="009763E6" w:rsidP="00030D45">
      <w:pPr>
        <w:pStyle w:val="ListParagraph"/>
        <w:numPr>
          <w:ilvl w:val="0"/>
          <w:numId w:val="17"/>
        </w:numPr>
        <w:spacing w:line="360" w:lineRule="auto"/>
        <w:rPr>
          <w:rFonts w:ascii="Times New Roman" w:hAnsi="Times New Roman"/>
          <w:sz w:val="24"/>
          <w:szCs w:val="24"/>
        </w:rPr>
      </w:pPr>
      <w:r w:rsidRPr="00030D45">
        <w:rPr>
          <w:rFonts w:ascii="Times New Roman" w:hAnsi="Times New Roman"/>
          <w:sz w:val="24"/>
          <w:szCs w:val="24"/>
        </w:rPr>
        <w:t>A number of</w:t>
      </w:r>
      <w:r w:rsidR="00511649" w:rsidRPr="00030D45">
        <w:rPr>
          <w:rFonts w:ascii="Times New Roman" w:hAnsi="Times New Roman"/>
          <w:sz w:val="24"/>
          <w:szCs w:val="24"/>
        </w:rPr>
        <w:t xml:space="preserve"> limitations </w:t>
      </w:r>
      <w:r w:rsidRPr="00030D45">
        <w:rPr>
          <w:rFonts w:ascii="Times New Roman" w:hAnsi="Times New Roman"/>
          <w:sz w:val="24"/>
          <w:szCs w:val="24"/>
        </w:rPr>
        <w:t>inhere</w:t>
      </w:r>
      <w:r w:rsidR="00511649" w:rsidRPr="00030D45">
        <w:rPr>
          <w:rFonts w:ascii="Times New Roman" w:hAnsi="Times New Roman"/>
          <w:sz w:val="24"/>
          <w:szCs w:val="24"/>
        </w:rPr>
        <w:t xml:space="preserve"> in the current state of human rights indicators</w:t>
      </w:r>
      <w:r w:rsidR="00021E2F" w:rsidRPr="00030D45">
        <w:rPr>
          <w:rFonts w:ascii="Times New Roman" w:hAnsi="Times New Roman"/>
          <w:sz w:val="24"/>
          <w:szCs w:val="24"/>
        </w:rPr>
        <w:t xml:space="preserve">.  </w:t>
      </w:r>
      <w:r w:rsidR="00511649" w:rsidRPr="00030D45">
        <w:rPr>
          <w:rFonts w:ascii="Times New Roman" w:hAnsi="Times New Roman"/>
          <w:sz w:val="24"/>
          <w:szCs w:val="24"/>
        </w:rPr>
        <w:t xml:space="preserve">First is a dearth of data and statistics gathered specifically to monitor the </w:t>
      </w:r>
      <w:r w:rsidR="008632B1" w:rsidRPr="00030D45">
        <w:rPr>
          <w:rFonts w:ascii="Times New Roman" w:hAnsi="Times New Roman"/>
          <w:sz w:val="24"/>
          <w:szCs w:val="24"/>
        </w:rPr>
        <w:t xml:space="preserve">realization </w:t>
      </w:r>
      <w:r w:rsidR="00511649" w:rsidRPr="00030D45">
        <w:rPr>
          <w:rFonts w:ascii="Times New Roman" w:hAnsi="Times New Roman"/>
          <w:sz w:val="24"/>
          <w:szCs w:val="24"/>
        </w:rPr>
        <w:t>of human rights</w:t>
      </w:r>
      <w:r w:rsidR="00021E2F" w:rsidRPr="00030D45">
        <w:rPr>
          <w:rFonts w:ascii="Times New Roman" w:hAnsi="Times New Roman"/>
          <w:sz w:val="24"/>
          <w:szCs w:val="24"/>
        </w:rPr>
        <w:t xml:space="preserve">.  Second, </w:t>
      </w:r>
      <w:r w:rsidR="00511649" w:rsidRPr="00030D45">
        <w:rPr>
          <w:rFonts w:ascii="Times New Roman" w:hAnsi="Times New Roman"/>
          <w:sz w:val="24"/>
          <w:szCs w:val="24"/>
        </w:rPr>
        <w:t xml:space="preserve">other forms of data and statistics may not always be </w:t>
      </w:r>
      <w:r w:rsidR="00021E2F" w:rsidRPr="00030D45">
        <w:rPr>
          <w:rFonts w:ascii="Times New Roman" w:hAnsi="Times New Roman"/>
          <w:sz w:val="24"/>
          <w:szCs w:val="24"/>
        </w:rPr>
        <w:t xml:space="preserve">“transferable” or </w:t>
      </w:r>
      <w:r w:rsidR="00511649" w:rsidRPr="00030D45">
        <w:rPr>
          <w:rFonts w:ascii="Times New Roman" w:hAnsi="Times New Roman"/>
          <w:sz w:val="24"/>
          <w:szCs w:val="24"/>
        </w:rPr>
        <w:t xml:space="preserve">the most useful or appropriate to use in human rights measurement.  </w:t>
      </w:r>
      <w:r w:rsidR="00021E2F" w:rsidRPr="00030D45">
        <w:rPr>
          <w:rFonts w:ascii="Times New Roman" w:hAnsi="Times New Roman"/>
          <w:sz w:val="24"/>
          <w:szCs w:val="24"/>
        </w:rPr>
        <w:t>Third, t</w:t>
      </w:r>
      <w:r w:rsidR="00511649" w:rsidRPr="00030D45">
        <w:rPr>
          <w:rFonts w:ascii="Times New Roman" w:hAnsi="Times New Roman"/>
          <w:sz w:val="24"/>
          <w:szCs w:val="24"/>
        </w:rPr>
        <w:t>hese challenges are all the more pronounced in developing countries where statistical capacity and information gathering initiatives by national human rights bodies may be emerging but still weak.</w:t>
      </w:r>
    </w:p>
    <w:p w14:paraId="7D254575" w14:textId="77777777" w:rsidR="00CD50C2" w:rsidRPr="00E128E9" w:rsidRDefault="00CD50C2">
      <w:pPr>
        <w:pStyle w:val="ListParagraph"/>
        <w:spacing w:line="276" w:lineRule="auto"/>
        <w:ind w:left="1440"/>
        <w:jc w:val="both"/>
        <w:rPr>
          <w:rFonts w:ascii="Times New Roman" w:hAnsi="Times New Roman"/>
          <w:sz w:val="24"/>
        </w:rPr>
      </w:pPr>
    </w:p>
    <w:p w14:paraId="19E6A459" w14:textId="77777777" w:rsidR="00CD50C2" w:rsidRPr="00030D45" w:rsidRDefault="00511649">
      <w:pPr>
        <w:pStyle w:val="ListParagraph"/>
        <w:numPr>
          <w:ilvl w:val="0"/>
          <w:numId w:val="9"/>
        </w:numPr>
        <w:spacing w:line="276" w:lineRule="auto"/>
        <w:jc w:val="both"/>
        <w:rPr>
          <w:rFonts w:ascii="Times New Roman" w:hAnsi="Times New Roman"/>
          <w:sz w:val="24"/>
          <w:lang w:val="en-BZ"/>
        </w:rPr>
      </w:pPr>
      <w:r w:rsidRPr="00030D45">
        <w:rPr>
          <w:rFonts w:ascii="Times New Roman" w:hAnsi="Times New Roman"/>
          <w:sz w:val="24"/>
        </w:rPr>
        <w:t xml:space="preserve">Emerging areas of application and expansion </w:t>
      </w:r>
    </w:p>
    <w:p w14:paraId="403BB423" w14:textId="77777777" w:rsidR="00CD50C2" w:rsidRPr="00E128E9" w:rsidRDefault="00CD50C2">
      <w:pPr>
        <w:pStyle w:val="ListParagraph"/>
        <w:spacing w:line="276" w:lineRule="auto"/>
        <w:jc w:val="both"/>
        <w:rPr>
          <w:rFonts w:ascii="Times New Roman" w:hAnsi="Times New Roman"/>
          <w:sz w:val="24"/>
          <w:lang w:val="en-BZ"/>
        </w:rPr>
      </w:pPr>
    </w:p>
    <w:p w14:paraId="2A58C0C9" w14:textId="1149C43E" w:rsidR="001E44CC" w:rsidRDefault="00511649" w:rsidP="00030D45">
      <w:pPr>
        <w:pStyle w:val="ListParagraph"/>
        <w:spacing w:after="120" w:line="360" w:lineRule="auto"/>
        <w:ind w:left="0" w:firstLine="720"/>
        <w:rPr>
          <w:rFonts w:ascii="Times New Roman" w:hAnsi="Times New Roman"/>
          <w:sz w:val="24"/>
          <w:szCs w:val="24"/>
          <w:lang w:val="en-BZ"/>
        </w:rPr>
      </w:pPr>
      <w:r w:rsidRPr="00F86D80">
        <w:rPr>
          <w:rFonts w:ascii="Times New Roman" w:hAnsi="Times New Roman"/>
          <w:sz w:val="24"/>
          <w:szCs w:val="24"/>
          <w:lang w:val="en-BZ"/>
        </w:rPr>
        <w:t>The foregoing discussion has focused on the use of human rights indicators in development in general.  However, with the growing relevance of human rights in a range of related fields, there are signs that the use of human rights indicators could become more expansive</w:t>
      </w:r>
      <w:r w:rsidR="00F062FB" w:rsidRPr="00F86D80">
        <w:rPr>
          <w:rFonts w:ascii="Times New Roman" w:hAnsi="Times New Roman"/>
          <w:sz w:val="24"/>
          <w:szCs w:val="24"/>
          <w:lang w:val="en-BZ"/>
        </w:rPr>
        <w:t>, for example, as a result of growing demands by a range of stakeholders (including NGOs and communities) for greater accountability in development cooperation.</w:t>
      </w:r>
      <w:r w:rsidR="00F062FB" w:rsidRPr="00F86D80">
        <w:rPr>
          <w:rStyle w:val="FootnoteReference"/>
          <w:rFonts w:ascii="Times New Roman" w:hAnsi="Times New Roman"/>
          <w:sz w:val="24"/>
          <w:szCs w:val="24"/>
          <w:lang w:val="en-BZ"/>
        </w:rPr>
        <w:footnoteReference w:id="17"/>
      </w:r>
      <w:r w:rsidR="006F56AF" w:rsidRPr="00F86D80">
        <w:rPr>
          <w:rFonts w:ascii="Times New Roman" w:hAnsi="Times New Roman"/>
          <w:sz w:val="24"/>
          <w:szCs w:val="24"/>
          <w:lang w:val="en-BZ"/>
        </w:rPr>
        <w:t xml:space="preserve"> </w:t>
      </w:r>
      <w:r w:rsidRPr="00F86D80">
        <w:rPr>
          <w:rFonts w:ascii="Times New Roman" w:hAnsi="Times New Roman"/>
          <w:sz w:val="24"/>
          <w:szCs w:val="24"/>
          <w:lang w:val="en-BZ"/>
        </w:rPr>
        <w:t xml:space="preserve">One obvious example is the growing recognition of </w:t>
      </w:r>
      <w:r w:rsidR="008D40EF" w:rsidRPr="00F86D80">
        <w:rPr>
          <w:rFonts w:ascii="Times New Roman" w:hAnsi="Times New Roman"/>
          <w:sz w:val="24"/>
          <w:szCs w:val="24"/>
          <w:lang w:val="en-BZ"/>
        </w:rPr>
        <w:t xml:space="preserve">the relevance of human rights </w:t>
      </w:r>
      <w:r w:rsidR="008632B1" w:rsidRPr="00F86D80">
        <w:rPr>
          <w:rFonts w:ascii="Times New Roman" w:hAnsi="Times New Roman"/>
          <w:sz w:val="24"/>
          <w:szCs w:val="24"/>
          <w:lang w:val="en-BZ"/>
        </w:rPr>
        <w:t>in the</w:t>
      </w:r>
      <w:r w:rsidRPr="00F86D80">
        <w:rPr>
          <w:rFonts w:ascii="Times New Roman" w:hAnsi="Times New Roman"/>
          <w:sz w:val="24"/>
          <w:szCs w:val="24"/>
          <w:lang w:val="en-BZ"/>
        </w:rPr>
        <w:t xml:space="preserve"> private sector.  The </w:t>
      </w:r>
      <w:r w:rsidR="008632B1" w:rsidRPr="00F86D80">
        <w:rPr>
          <w:rFonts w:ascii="Times New Roman" w:hAnsi="Times New Roman"/>
          <w:sz w:val="24"/>
          <w:szCs w:val="24"/>
          <w:lang w:val="en-BZ"/>
        </w:rPr>
        <w:t>endorsement</w:t>
      </w:r>
      <w:r w:rsidR="00F86D80" w:rsidRPr="00F86D80">
        <w:rPr>
          <w:rFonts w:ascii="Times New Roman" w:hAnsi="Times New Roman"/>
          <w:sz w:val="24"/>
          <w:szCs w:val="24"/>
          <w:lang w:val="en-BZ"/>
        </w:rPr>
        <w:t xml:space="preserve"> </w:t>
      </w:r>
      <w:r w:rsidRPr="00F86D80">
        <w:rPr>
          <w:rFonts w:ascii="Times New Roman" w:hAnsi="Times New Roman"/>
          <w:sz w:val="24"/>
          <w:szCs w:val="24"/>
          <w:lang w:val="en-BZ"/>
        </w:rPr>
        <w:t>by the UN Human Rights Council of the UN Guiding Principles on Business and Human Rights</w:t>
      </w:r>
      <w:r w:rsidR="00F86D80" w:rsidRPr="00F86D80">
        <w:rPr>
          <w:rFonts w:ascii="Times New Roman" w:hAnsi="Times New Roman"/>
          <w:sz w:val="24"/>
          <w:szCs w:val="24"/>
          <w:lang w:val="en-BZ"/>
        </w:rPr>
        <w:t xml:space="preserve"> (</w:t>
      </w:r>
      <w:r w:rsidR="00F86D80" w:rsidRPr="00E177C6">
        <w:rPr>
          <w:rFonts w:ascii="Times New Roman" w:hAnsi="Times New Roman" w:cs="Times New Roman"/>
          <w:sz w:val="24"/>
          <w:szCs w:val="24"/>
        </w:rPr>
        <w:t>Human Rights Council resolution 17/4 of 16 June 2011)</w:t>
      </w:r>
      <w:r w:rsidRPr="00F86D80">
        <w:rPr>
          <w:rFonts w:ascii="Times New Roman" w:hAnsi="Times New Roman"/>
          <w:sz w:val="24"/>
          <w:szCs w:val="24"/>
          <w:lang w:val="en-BZ"/>
        </w:rPr>
        <w:t xml:space="preserve"> signals a new and visible emphasis on the links between human rights and private sector activities and a commitment by states to implement the UN </w:t>
      </w:r>
      <w:r w:rsidR="00D40857" w:rsidRPr="00F86D80">
        <w:rPr>
          <w:rFonts w:ascii="Times New Roman" w:hAnsi="Times New Roman"/>
          <w:sz w:val="24"/>
          <w:szCs w:val="24"/>
          <w:lang w:val="en-BZ"/>
        </w:rPr>
        <w:t>“</w:t>
      </w:r>
      <w:r w:rsidRPr="00F86D80">
        <w:rPr>
          <w:rFonts w:ascii="Times New Roman" w:hAnsi="Times New Roman"/>
          <w:sz w:val="24"/>
          <w:szCs w:val="24"/>
          <w:lang w:val="en-BZ"/>
        </w:rPr>
        <w:t>respect, protect and remedy</w:t>
      </w:r>
      <w:r w:rsidR="00D40857" w:rsidRPr="00F86D80">
        <w:rPr>
          <w:rFonts w:ascii="Times New Roman" w:hAnsi="Times New Roman"/>
          <w:sz w:val="24"/>
          <w:szCs w:val="24"/>
          <w:lang w:val="en-BZ"/>
        </w:rPr>
        <w:t>”</w:t>
      </w:r>
      <w:r w:rsidRPr="00F86D80">
        <w:rPr>
          <w:rFonts w:ascii="Times New Roman" w:hAnsi="Times New Roman"/>
          <w:sz w:val="24"/>
          <w:szCs w:val="24"/>
          <w:lang w:val="en-BZ"/>
        </w:rPr>
        <w:t xml:space="preserve"> framework through principles that establish benchmarks for business activities relative to human rights.  The framework establishes a baseline to help business manage the risk of adversely impacting human rights and a set of benchmarks for stakeholders to assess busi</w:t>
      </w:r>
      <w:r w:rsidR="008C13C9" w:rsidRPr="00F86D80">
        <w:rPr>
          <w:rFonts w:ascii="Times New Roman" w:hAnsi="Times New Roman"/>
          <w:sz w:val="24"/>
          <w:szCs w:val="24"/>
          <w:lang w:val="en-BZ"/>
        </w:rPr>
        <w:t>ness</w:t>
      </w:r>
      <w:r w:rsidR="00920306" w:rsidRPr="00F86D80">
        <w:rPr>
          <w:rFonts w:ascii="Times New Roman" w:hAnsi="Times New Roman"/>
          <w:sz w:val="24"/>
          <w:szCs w:val="24"/>
          <w:lang w:val="en-BZ"/>
        </w:rPr>
        <w:t>’</w:t>
      </w:r>
      <w:r w:rsidR="008C13C9" w:rsidRPr="00F86D80">
        <w:rPr>
          <w:rFonts w:ascii="Times New Roman" w:hAnsi="Times New Roman"/>
          <w:sz w:val="24"/>
          <w:szCs w:val="24"/>
          <w:lang w:val="en-BZ"/>
        </w:rPr>
        <w:t xml:space="preserve"> respect for human rights. </w:t>
      </w:r>
      <w:r w:rsidRPr="00F86D80">
        <w:rPr>
          <w:rFonts w:ascii="Times New Roman" w:hAnsi="Times New Roman"/>
          <w:sz w:val="24"/>
          <w:szCs w:val="24"/>
          <w:lang w:val="en-BZ"/>
        </w:rPr>
        <w:t xml:space="preserve"> For instance, Principle 20 recommends the use of </w:t>
      </w:r>
      <w:r w:rsidR="00D40857" w:rsidRPr="00F86D80">
        <w:rPr>
          <w:rFonts w:ascii="Times New Roman" w:hAnsi="Times New Roman"/>
          <w:sz w:val="24"/>
          <w:szCs w:val="24"/>
          <w:lang w:val="en-BZ"/>
        </w:rPr>
        <w:t>“</w:t>
      </w:r>
      <w:r w:rsidRPr="00F86D80">
        <w:rPr>
          <w:rFonts w:ascii="Times New Roman" w:hAnsi="Times New Roman"/>
          <w:sz w:val="24"/>
          <w:szCs w:val="24"/>
          <w:lang w:val="en-BZ"/>
        </w:rPr>
        <w:t>appropriate qualitative and quantitative indicators</w:t>
      </w:r>
      <w:r w:rsidR="00D40857" w:rsidRPr="00F86D80">
        <w:rPr>
          <w:rFonts w:ascii="Times New Roman" w:hAnsi="Times New Roman"/>
          <w:sz w:val="24"/>
          <w:szCs w:val="24"/>
          <w:lang w:val="en-BZ"/>
        </w:rPr>
        <w:t>”</w:t>
      </w:r>
      <w:r w:rsidRPr="00F86D80">
        <w:rPr>
          <w:rFonts w:ascii="Times New Roman" w:hAnsi="Times New Roman"/>
          <w:sz w:val="24"/>
          <w:szCs w:val="24"/>
          <w:lang w:val="en-BZ"/>
        </w:rPr>
        <w:t xml:space="preserve"> so that businesses can track the effectiveness of their response to verify whether adverse human rights impacts are being addressed.</w:t>
      </w:r>
      <w:r w:rsidR="00D40857" w:rsidRPr="00F86D80">
        <w:rPr>
          <w:rStyle w:val="FootnoteReference"/>
          <w:rFonts w:ascii="Times New Roman" w:hAnsi="Times New Roman"/>
          <w:sz w:val="24"/>
          <w:szCs w:val="24"/>
          <w:lang w:val="en-BZ"/>
        </w:rPr>
        <w:footnoteReference w:id="18"/>
      </w:r>
      <w:r w:rsidRPr="00F86D80">
        <w:rPr>
          <w:rFonts w:ascii="Times New Roman" w:hAnsi="Times New Roman"/>
          <w:sz w:val="24"/>
          <w:szCs w:val="24"/>
          <w:lang w:val="en-BZ"/>
        </w:rPr>
        <w:t xml:space="preserve"> </w:t>
      </w:r>
    </w:p>
    <w:p w14:paraId="13571450" w14:textId="1505E517" w:rsidR="001E44CC" w:rsidRDefault="001E44CC" w:rsidP="00030D45">
      <w:pPr>
        <w:pStyle w:val="ListParagraph"/>
        <w:spacing w:after="120" w:line="360" w:lineRule="auto"/>
        <w:ind w:left="0" w:firstLine="720"/>
        <w:rPr>
          <w:rFonts w:ascii="Times New Roman" w:hAnsi="Times New Roman" w:cs="Times New Roman"/>
          <w:sz w:val="24"/>
          <w:szCs w:val="24"/>
        </w:rPr>
      </w:pPr>
    </w:p>
    <w:p w14:paraId="167BBF22" w14:textId="7BE10A36" w:rsidR="000A094F" w:rsidRDefault="00F86D80" w:rsidP="00030D45">
      <w:pPr>
        <w:pStyle w:val="ListParagraph"/>
        <w:spacing w:after="120" w:line="360" w:lineRule="auto"/>
        <w:ind w:left="0" w:firstLine="720"/>
        <w:rPr>
          <w:rFonts w:ascii="Times New Roman" w:hAnsi="Times New Roman"/>
          <w:sz w:val="24"/>
          <w:lang w:val="en-BZ"/>
        </w:rPr>
      </w:pPr>
      <w:r w:rsidRPr="00E177C6">
        <w:rPr>
          <w:rFonts w:ascii="Times New Roman" w:hAnsi="Times New Roman" w:cs="Times New Roman"/>
          <w:sz w:val="24"/>
          <w:szCs w:val="24"/>
        </w:rPr>
        <w:t xml:space="preserve">Another expanding area in the application of human rights indicators </w:t>
      </w:r>
      <w:r w:rsidR="00DE02E9" w:rsidRPr="00F86D80">
        <w:rPr>
          <w:rFonts w:ascii="Times New Roman" w:hAnsi="Times New Roman" w:cs="Times New Roman"/>
          <w:sz w:val="24"/>
          <w:szCs w:val="24"/>
          <w:lang w:val="en-BZ"/>
        </w:rPr>
        <w:t xml:space="preserve">is climate change, with the links between human rights and climate change receiving </w:t>
      </w:r>
      <w:r w:rsidR="008632B1" w:rsidRPr="00F86D80">
        <w:rPr>
          <w:rFonts w:ascii="Times New Roman" w:hAnsi="Times New Roman" w:cs="Times New Roman"/>
          <w:sz w:val="24"/>
          <w:szCs w:val="24"/>
          <w:lang w:val="en-BZ"/>
        </w:rPr>
        <w:t>increasing attention</w:t>
      </w:r>
      <w:r w:rsidR="00DE02E9" w:rsidRPr="00F86D80">
        <w:rPr>
          <w:rFonts w:ascii="Times New Roman" w:hAnsi="Times New Roman" w:cs="Times New Roman"/>
          <w:sz w:val="24"/>
          <w:szCs w:val="24"/>
          <w:lang w:val="en-BZ"/>
        </w:rPr>
        <w:t>.</w:t>
      </w:r>
      <w:r>
        <w:rPr>
          <w:rStyle w:val="FootnoteReference"/>
          <w:rFonts w:ascii="Times New Roman" w:hAnsi="Times New Roman" w:cs="Times New Roman"/>
          <w:sz w:val="24"/>
          <w:szCs w:val="24"/>
          <w:lang w:val="en-BZ"/>
        </w:rPr>
        <w:footnoteReference w:id="19"/>
      </w:r>
      <w:r w:rsidR="00DE02E9" w:rsidRPr="00F86D80">
        <w:rPr>
          <w:rFonts w:ascii="Times New Roman" w:hAnsi="Times New Roman" w:cs="Times New Roman"/>
          <w:sz w:val="24"/>
          <w:szCs w:val="24"/>
          <w:lang w:val="en-BZ"/>
        </w:rPr>
        <w:t xml:space="preserve">  Those links are understood in the following terms: (i) climate change may impact the enjoyment of human rights; (ii) human rights obligations may be relevant to responses to climate change and to promoting </w:t>
      </w:r>
      <w:r w:rsidR="000A094F">
        <w:rPr>
          <w:rFonts w:ascii="Times New Roman" w:hAnsi="Times New Roman" w:cs="Times New Roman"/>
          <w:sz w:val="24"/>
          <w:szCs w:val="24"/>
          <w:lang w:val="en-BZ"/>
        </w:rPr>
        <w:t>“</w:t>
      </w:r>
      <w:r w:rsidR="00DE02E9" w:rsidRPr="00F86D80">
        <w:rPr>
          <w:rFonts w:ascii="Times New Roman" w:hAnsi="Times New Roman" w:cs="Times New Roman"/>
          <w:sz w:val="24"/>
          <w:szCs w:val="24"/>
          <w:lang w:val="en-BZ"/>
        </w:rPr>
        <w:t>climate resilience;</w:t>
      </w:r>
      <w:r w:rsidR="000A094F">
        <w:rPr>
          <w:rFonts w:ascii="Times New Roman" w:hAnsi="Times New Roman" w:cs="Times New Roman"/>
          <w:sz w:val="24"/>
          <w:szCs w:val="24"/>
          <w:lang w:val="en-BZ"/>
        </w:rPr>
        <w:t>”</w:t>
      </w:r>
      <w:r w:rsidR="00DE02E9" w:rsidRPr="00F86D80">
        <w:rPr>
          <w:rFonts w:ascii="Times New Roman" w:hAnsi="Times New Roman" w:cs="Times New Roman"/>
          <w:sz w:val="24"/>
          <w:szCs w:val="24"/>
          <w:lang w:val="en-BZ"/>
        </w:rPr>
        <w:t xml:space="preserve"> (iii) measures to address climate change may themselves impact the realization of human rights.  </w:t>
      </w:r>
      <w:r w:rsidR="00511649" w:rsidRPr="00F86D80">
        <w:rPr>
          <w:rFonts w:ascii="Times New Roman" w:hAnsi="Times New Roman" w:cs="Times New Roman"/>
          <w:sz w:val="24"/>
          <w:szCs w:val="24"/>
          <w:lang w:val="en-BZ"/>
        </w:rPr>
        <w:t>Assessing these links in concrete terms and understanding the human rights impacts of climate change relies on a metric of human rights enjoyment which human rights indicators provide.  Similarly, integrating human rights considerations in</w:t>
      </w:r>
      <w:r w:rsidR="00C74DE1" w:rsidRPr="00F86D80">
        <w:rPr>
          <w:rFonts w:ascii="Times New Roman" w:hAnsi="Times New Roman" w:cs="Times New Roman"/>
          <w:sz w:val="24"/>
          <w:szCs w:val="24"/>
          <w:lang w:val="en-BZ"/>
        </w:rPr>
        <w:t>to</w:t>
      </w:r>
      <w:r w:rsidR="00511649" w:rsidRPr="00F86D80">
        <w:rPr>
          <w:rFonts w:ascii="Times New Roman" w:hAnsi="Times New Roman" w:cs="Times New Roman"/>
          <w:sz w:val="24"/>
          <w:szCs w:val="24"/>
          <w:lang w:val="en-BZ"/>
        </w:rPr>
        <w:t xml:space="preserve"> climate policy more generally would require either free-standing human rights impact assessments or </w:t>
      </w:r>
      <w:r w:rsidR="004634EB" w:rsidRPr="00F86D80">
        <w:rPr>
          <w:rFonts w:ascii="Times New Roman" w:hAnsi="Times New Roman" w:cs="Times New Roman"/>
          <w:sz w:val="24"/>
          <w:szCs w:val="24"/>
          <w:lang w:val="en-BZ"/>
        </w:rPr>
        <w:t xml:space="preserve">the </w:t>
      </w:r>
      <w:r w:rsidR="00511649" w:rsidRPr="00F86D80">
        <w:rPr>
          <w:rFonts w:ascii="Times New Roman" w:hAnsi="Times New Roman" w:cs="Times New Roman"/>
          <w:sz w:val="24"/>
          <w:szCs w:val="24"/>
          <w:lang w:val="en-BZ"/>
        </w:rPr>
        <w:t>incorporati</w:t>
      </w:r>
      <w:r w:rsidR="004634EB" w:rsidRPr="00F86D80">
        <w:rPr>
          <w:rFonts w:ascii="Times New Roman" w:hAnsi="Times New Roman" w:cs="Times New Roman"/>
          <w:sz w:val="24"/>
          <w:szCs w:val="24"/>
          <w:lang w:val="en-BZ"/>
        </w:rPr>
        <w:t>on of</w:t>
      </w:r>
      <w:r w:rsidR="00511649" w:rsidRPr="00F86D80">
        <w:rPr>
          <w:rFonts w:ascii="Times New Roman" w:hAnsi="Times New Roman" w:cs="Times New Roman"/>
          <w:sz w:val="24"/>
          <w:szCs w:val="24"/>
          <w:lang w:val="en-BZ"/>
        </w:rPr>
        <w:t xml:space="preserve"> human rights considerations and indicators into strategic environmental assessments undertaken to guide climate policy.  </w:t>
      </w:r>
    </w:p>
    <w:p w14:paraId="79DEEBE0" w14:textId="4E8AF81D" w:rsidR="00CD50C2" w:rsidRPr="00E177C6" w:rsidRDefault="00511649" w:rsidP="00030D45">
      <w:pPr>
        <w:pStyle w:val="ListParagraph"/>
        <w:spacing w:after="120" w:line="360" w:lineRule="auto"/>
        <w:ind w:left="0" w:firstLine="720"/>
        <w:rPr>
          <w:rFonts w:ascii="Times New Roman" w:hAnsi="Times New Roman" w:cs="Times New Roman"/>
          <w:sz w:val="24"/>
          <w:szCs w:val="24"/>
          <w:lang w:val="en-BZ"/>
        </w:rPr>
      </w:pPr>
      <w:r w:rsidRPr="00E128E9">
        <w:rPr>
          <w:rFonts w:ascii="Times New Roman" w:hAnsi="Times New Roman"/>
          <w:sz w:val="24"/>
          <w:lang w:val="en-BZ"/>
        </w:rPr>
        <w:t>Aid effectiveness is a field that has witnessed an emerging recognition of the relevance of human rights considerations.  While the 2005 Paris Declaration on Aid Effectiveness did not contain any explicit reference to human rights as a cross-cutting theme, the 2008 Accra Agenda for Action (AAA) proclaimed respect for human rights as a cornerstone for achieving enduring impact on the lives and potential of poor women, men, and children, stating that it was “v</w:t>
      </w:r>
      <w:r w:rsidRPr="008F0AC5">
        <w:rPr>
          <w:rFonts w:ascii="Times New Roman" w:hAnsi="Times New Roman"/>
          <w:sz w:val="24"/>
          <w:lang w:val="en-BZ"/>
        </w:rPr>
        <w:t>ital that all our policies address these issues in a more systematic and coherent way.”</w:t>
      </w:r>
      <w:r w:rsidR="00C03E89" w:rsidRPr="008F0AC5">
        <w:rPr>
          <w:rFonts w:ascii="Times New Roman" w:hAnsi="Times New Roman"/>
          <w:sz w:val="24"/>
          <w:lang w:val="en-BZ"/>
        </w:rPr>
        <w:t xml:space="preserve">  </w:t>
      </w:r>
      <w:r w:rsidRPr="008F0AC5">
        <w:rPr>
          <w:rFonts w:ascii="Times New Roman" w:hAnsi="Times New Roman"/>
          <w:sz w:val="24"/>
          <w:lang w:val="en-BZ"/>
        </w:rPr>
        <w:t xml:space="preserve">In paragraph 13 (c) the AAA </w:t>
      </w:r>
      <w:r w:rsidR="0076613F" w:rsidRPr="00E177C6">
        <w:rPr>
          <w:rFonts w:ascii="Times New Roman" w:hAnsi="Times New Roman"/>
          <w:sz w:val="24"/>
          <w:lang w:val="en-BZ"/>
        </w:rPr>
        <w:t>continued, “Developing countries and donors will ensure that their respective development policies and programmes are designed and implemented in ways consistent with their agreed international commitments on gender equality, human rights, disability and environmental sustainability.”</w:t>
      </w:r>
      <w:r w:rsidR="001E44CC">
        <w:rPr>
          <w:rStyle w:val="FootnoteReference"/>
          <w:rFonts w:ascii="Times New Roman" w:hAnsi="Times New Roman"/>
          <w:sz w:val="24"/>
          <w:lang w:val="en-BZ"/>
        </w:rPr>
        <w:footnoteReference w:id="20"/>
      </w:r>
      <w:r w:rsidR="0076613F" w:rsidRPr="00E177C6">
        <w:rPr>
          <w:rFonts w:ascii="Times New Roman" w:hAnsi="Times New Roman"/>
          <w:sz w:val="24"/>
          <w:lang w:val="en-BZ"/>
        </w:rPr>
        <w:t xml:space="preserve"> The 2011 outcome document from the Fourth High-Level Forum on Aid Effectiveness in Busan</w:t>
      </w:r>
      <w:r w:rsidR="00EF4A16">
        <w:rPr>
          <w:rFonts w:ascii="Times New Roman" w:hAnsi="Times New Roman"/>
          <w:sz w:val="24"/>
          <w:lang w:val="en-BZ"/>
        </w:rPr>
        <w:t>, South Korea,</w:t>
      </w:r>
      <w:r w:rsidR="0076613F" w:rsidRPr="00E177C6">
        <w:rPr>
          <w:rFonts w:ascii="Times New Roman" w:hAnsi="Times New Roman"/>
          <w:sz w:val="24"/>
          <w:lang w:val="en-BZ"/>
        </w:rPr>
        <w:t xml:space="preserve"> explicitly preserved the commitments of the AAA and </w:t>
      </w:r>
      <w:r w:rsidR="00EF4A16">
        <w:rPr>
          <w:rFonts w:ascii="Times New Roman" w:hAnsi="Times New Roman"/>
          <w:sz w:val="24"/>
          <w:lang w:val="en-BZ"/>
        </w:rPr>
        <w:t>also</w:t>
      </w:r>
      <w:r w:rsidR="0076613F" w:rsidRPr="00E177C6">
        <w:rPr>
          <w:rFonts w:ascii="Times New Roman" w:hAnsi="Times New Roman"/>
          <w:sz w:val="24"/>
          <w:lang w:val="en-BZ"/>
        </w:rPr>
        <w:t xml:space="preserve"> contained provisions on human rights including the right to development</w:t>
      </w:r>
      <w:r w:rsidR="007B34B8">
        <w:rPr>
          <w:rFonts w:ascii="Times New Roman" w:hAnsi="Times New Roman"/>
          <w:sz w:val="24"/>
          <w:lang w:val="en-BZ"/>
        </w:rPr>
        <w:t xml:space="preserve">. </w:t>
      </w:r>
      <w:r w:rsidR="007B34B8" w:rsidRPr="007B34B8">
        <w:rPr>
          <w:rFonts w:ascii="Times New Roman" w:hAnsi="Times New Roman" w:cs="Times New Roman"/>
          <w:sz w:val="24"/>
          <w:szCs w:val="24"/>
          <w:lang w:val="en-BZ"/>
        </w:rPr>
        <w:t>It</w:t>
      </w:r>
      <w:r w:rsidR="0076613F" w:rsidRPr="00E177C6">
        <w:rPr>
          <w:rFonts w:ascii="Times New Roman" w:hAnsi="Times New Roman" w:cs="Times New Roman"/>
          <w:sz w:val="24"/>
          <w:szCs w:val="24"/>
          <w:lang w:val="en-BZ"/>
        </w:rPr>
        <w:t xml:space="preserve"> confirmed that the “common principles which</w:t>
      </w:r>
      <w:r w:rsidR="00A32292">
        <w:rPr>
          <w:rFonts w:ascii="Times New Roman" w:hAnsi="Times New Roman"/>
          <w:sz w:val="24"/>
          <w:lang w:val="en-BZ"/>
        </w:rPr>
        <w:t>—</w:t>
      </w:r>
      <w:r w:rsidR="0076613F" w:rsidRPr="00E177C6">
        <w:rPr>
          <w:rFonts w:ascii="Times New Roman" w:hAnsi="Times New Roman" w:cs="Times New Roman"/>
          <w:sz w:val="24"/>
          <w:szCs w:val="24"/>
          <w:lang w:val="en-BZ"/>
        </w:rPr>
        <w:t>consistent with our agreed international commitments on human rights, decent work, gender equality, environmental sustainability and disability</w:t>
      </w:r>
      <w:r w:rsidR="00A32292">
        <w:rPr>
          <w:rFonts w:ascii="Times New Roman" w:hAnsi="Times New Roman" w:cs="Times New Roman"/>
          <w:sz w:val="24"/>
          <w:szCs w:val="24"/>
          <w:lang w:val="en-BZ"/>
        </w:rPr>
        <w:t>—</w:t>
      </w:r>
      <w:r w:rsidR="0076613F" w:rsidRPr="00E177C6">
        <w:rPr>
          <w:rFonts w:ascii="Times New Roman" w:hAnsi="Times New Roman" w:cs="Times New Roman"/>
          <w:sz w:val="24"/>
          <w:szCs w:val="24"/>
          <w:lang w:val="en-BZ"/>
        </w:rPr>
        <w:t>form the foundation of our cooperation for effective development.”</w:t>
      </w:r>
      <w:r w:rsidR="00B70C04">
        <w:rPr>
          <w:rStyle w:val="FootnoteReference"/>
          <w:rFonts w:ascii="Times New Roman" w:hAnsi="Times New Roman" w:cs="Times New Roman"/>
          <w:sz w:val="24"/>
          <w:szCs w:val="24"/>
          <w:lang w:val="en-BZ"/>
        </w:rPr>
        <w:footnoteReference w:id="21"/>
      </w:r>
      <w:r w:rsidR="0076613F" w:rsidRPr="00E177C6">
        <w:rPr>
          <w:rFonts w:ascii="Times New Roman" w:hAnsi="Times New Roman" w:cs="Times New Roman"/>
          <w:sz w:val="24"/>
          <w:szCs w:val="24"/>
          <w:lang w:val="en-BZ"/>
        </w:rPr>
        <w:t xml:space="preserve">  </w:t>
      </w:r>
    </w:p>
    <w:p w14:paraId="780BDA19" w14:textId="77777777" w:rsidR="00CD50C2" w:rsidRPr="00E128E9" w:rsidRDefault="00CD50C2" w:rsidP="00030D45">
      <w:pPr>
        <w:pStyle w:val="ListParagraph"/>
        <w:spacing w:after="120" w:line="360" w:lineRule="auto"/>
        <w:ind w:left="0" w:firstLine="720"/>
        <w:rPr>
          <w:rFonts w:ascii="Times New Roman" w:hAnsi="Times New Roman"/>
          <w:sz w:val="24"/>
          <w:lang w:val="en-BZ"/>
        </w:rPr>
      </w:pPr>
    </w:p>
    <w:p w14:paraId="79BAD64F" w14:textId="3A86B384" w:rsidR="00CD50C2" w:rsidRPr="002B52C5" w:rsidRDefault="00511649" w:rsidP="00030D45">
      <w:pPr>
        <w:pStyle w:val="ListParagraph"/>
        <w:spacing w:after="120" w:line="360" w:lineRule="auto"/>
        <w:ind w:left="0" w:firstLine="720"/>
        <w:rPr>
          <w:rFonts w:ascii="Times New Roman" w:hAnsi="Times New Roman" w:cs="Times New Roman"/>
          <w:sz w:val="24"/>
          <w:szCs w:val="24"/>
          <w:lang w:val="en-BZ"/>
        </w:rPr>
      </w:pPr>
      <w:r w:rsidRPr="002B52C5">
        <w:rPr>
          <w:rFonts w:ascii="Times New Roman" w:hAnsi="Times New Roman" w:cs="Times New Roman"/>
          <w:sz w:val="24"/>
          <w:szCs w:val="24"/>
          <w:lang w:val="en-BZ"/>
        </w:rPr>
        <w:lastRenderedPageBreak/>
        <w:t xml:space="preserve">The trend </w:t>
      </w:r>
      <w:r w:rsidR="00767630" w:rsidRPr="002B52C5">
        <w:rPr>
          <w:rFonts w:ascii="Times New Roman" w:hAnsi="Times New Roman" w:cs="Times New Roman"/>
          <w:sz w:val="24"/>
          <w:szCs w:val="24"/>
          <w:lang w:val="en-BZ"/>
        </w:rPr>
        <w:t xml:space="preserve">revealed by </w:t>
      </w:r>
      <w:r w:rsidRPr="002B52C5">
        <w:rPr>
          <w:rFonts w:ascii="Times New Roman" w:hAnsi="Times New Roman" w:cs="Times New Roman"/>
          <w:sz w:val="24"/>
          <w:szCs w:val="24"/>
          <w:lang w:val="en-BZ"/>
        </w:rPr>
        <w:t xml:space="preserve">such high level statements and declarations is therefore clearly in </w:t>
      </w:r>
      <w:r w:rsidR="008632B1" w:rsidRPr="002B52C5">
        <w:rPr>
          <w:rFonts w:ascii="Times New Roman" w:hAnsi="Times New Roman" w:cs="Times New Roman"/>
          <w:sz w:val="24"/>
          <w:szCs w:val="24"/>
          <w:lang w:val="en-BZ"/>
        </w:rPr>
        <w:t>favour</w:t>
      </w:r>
      <w:r w:rsidRPr="002B52C5">
        <w:rPr>
          <w:rFonts w:ascii="Times New Roman" w:hAnsi="Times New Roman" w:cs="Times New Roman"/>
          <w:sz w:val="24"/>
          <w:szCs w:val="24"/>
          <w:lang w:val="en-BZ"/>
        </w:rPr>
        <w:t xml:space="preserve"> of recognizing human rights more explicitly</w:t>
      </w:r>
      <w:r w:rsidR="002B52C5" w:rsidRPr="002B52C5">
        <w:rPr>
          <w:rFonts w:ascii="Times New Roman" w:hAnsi="Times New Roman" w:cs="Times New Roman"/>
          <w:sz w:val="24"/>
          <w:szCs w:val="24"/>
          <w:lang w:val="en-BZ"/>
        </w:rPr>
        <w:t xml:space="preserve">, </w:t>
      </w:r>
      <w:r w:rsidR="002B52C5" w:rsidRPr="00E177C6">
        <w:rPr>
          <w:rFonts w:ascii="Times New Roman" w:hAnsi="Times New Roman" w:cs="Times New Roman"/>
          <w:sz w:val="24"/>
          <w:szCs w:val="24"/>
          <w:lang w:val="en-BZ"/>
        </w:rPr>
        <w:t xml:space="preserve">including accepting </w:t>
      </w:r>
      <w:r w:rsidR="008632B1" w:rsidRPr="00E177C6">
        <w:rPr>
          <w:rFonts w:ascii="Times New Roman" w:hAnsi="Times New Roman" w:cs="Times New Roman"/>
          <w:sz w:val="24"/>
          <w:szCs w:val="24"/>
          <w:lang w:val="en-BZ"/>
        </w:rPr>
        <w:t>international</w:t>
      </w:r>
      <w:r w:rsidR="008632B1" w:rsidRPr="002B52C5">
        <w:rPr>
          <w:rFonts w:ascii="Times New Roman" w:hAnsi="Times New Roman" w:cs="Times New Roman"/>
          <w:sz w:val="24"/>
          <w:szCs w:val="24"/>
          <w:lang w:val="en-BZ"/>
        </w:rPr>
        <w:t xml:space="preserve"> obligations</w:t>
      </w:r>
      <w:r w:rsidRPr="002B52C5">
        <w:rPr>
          <w:rFonts w:ascii="Times New Roman" w:hAnsi="Times New Roman" w:cs="Times New Roman"/>
          <w:sz w:val="24"/>
          <w:szCs w:val="24"/>
          <w:lang w:val="en-BZ"/>
        </w:rPr>
        <w:t xml:space="preserve"> and commitments</w:t>
      </w:r>
      <w:r w:rsidR="007D283F" w:rsidRPr="002B52C5">
        <w:rPr>
          <w:rFonts w:ascii="Times New Roman" w:hAnsi="Times New Roman" w:cs="Times New Roman"/>
          <w:sz w:val="24"/>
          <w:szCs w:val="24"/>
          <w:lang w:val="en-BZ"/>
        </w:rPr>
        <w:t xml:space="preserve">, </w:t>
      </w:r>
      <w:r w:rsidR="002B52C5" w:rsidRPr="002B52C5">
        <w:rPr>
          <w:rFonts w:ascii="Times New Roman" w:hAnsi="Times New Roman" w:cs="Times New Roman"/>
          <w:sz w:val="24"/>
          <w:szCs w:val="24"/>
          <w:lang w:val="en-BZ"/>
        </w:rPr>
        <w:t>thus</w:t>
      </w:r>
      <w:r w:rsidRPr="002B52C5">
        <w:rPr>
          <w:rFonts w:ascii="Times New Roman" w:hAnsi="Times New Roman" w:cs="Times New Roman"/>
          <w:sz w:val="24"/>
          <w:szCs w:val="24"/>
          <w:lang w:val="en-BZ"/>
        </w:rPr>
        <w:t xml:space="preserve"> promot</w:t>
      </w:r>
      <w:r w:rsidR="002B52C5" w:rsidRPr="002B52C5">
        <w:rPr>
          <w:rFonts w:ascii="Times New Roman" w:hAnsi="Times New Roman" w:cs="Times New Roman"/>
          <w:sz w:val="24"/>
          <w:szCs w:val="24"/>
          <w:lang w:val="en-BZ"/>
        </w:rPr>
        <w:t>ing</w:t>
      </w:r>
      <w:r w:rsidRPr="002B52C5">
        <w:rPr>
          <w:rFonts w:ascii="Times New Roman" w:hAnsi="Times New Roman" w:cs="Times New Roman"/>
          <w:sz w:val="24"/>
          <w:szCs w:val="24"/>
          <w:lang w:val="en-BZ"/>
        </w:rPr>
        <w:t xml:space="preserve"> a vision of development and human rights that supports international policy coherence and that recognizes the potential impacts of actions in one policy realm on other </w:t>
      </w:r>
      <w:r w:rsidR="0098381D" w:rsidRPr="002B52C5">
        <w:rPr>
          <w:rFonts w:ascii="Times New Roman" w:hAnsi="Times New Roman" w:cs="Times New Roman"/>
          <w:sz w:val="24"/>
          <w:szCs w:val="24"/>
          <w:lang w:val="en-BZ"/>
        </w:rPr>
        <w:t xml:space="preserve">policy </w:t>
      </w:r>
      <w:r w:rsidRPr="002B52C5">
        <w:rPr>
          <w:rFonts w:ascii="Times New Roman" w:hAnsi="Times New Roman" w:cs="Times New Roman"/>
          <w:sz w:val="24"/>
          <w:szCs w:val="24"/>
          <w:lang w:val="en-BZ"/>
        </w:rPr>
        <w:t>areas.  The concern with how measures in the realm of aid effectiveness may impact human rights, or how human rights can help ensure aid effectiveness</w:t>
      </w:r>
      <w:r w:rsidR="004C7007" w:rsidRPr="002B52C5">
        <w:rPr>
          <w:rFonts w:ascii="Times New Roman" w:hAnsi="Times New Roman" w:cs="Times New Roman"/>
          <w:sz w:val="24"/>
          <w:szCs w:val="24"/>
          <w:lang w:val="en-BZ"/>
        </w:rPr>
        <w:t>,</w:t>
      </w:r>
      <w:r w:rsidRPr="002B52C5">
        <w:rPr>
          <w:rFonts w:ascii="Times New Roman" w:hAnsi="Times New Roman" w:cs="Times New Roman"/>
          <w:sz w:val="24"/>
          <w:szCs w:val="24"/>
          <w:lang w:val="en-BZ"/>
        </w:rPr>
        <w:t xml:space="preserve"> relies on objective, reliable and accessible tools to measure and assess human rights, and </w:t>
      </w:r>
      <w:r w:rsidR="0098381D" w:rsidRPr="002B52C5">
        <w:rPr>
          <w:rFonts w:ascii="Times New Roman" w:hAnsi="Times New Roman" w:cs="Times New Roman"/>
          <w:sz w:val="24"/>
          <w:szCs w:val="24"/>
          <w:lang w:val="en-BZ"/>
        </w:rPr>
        <w:t>by implication, requires</w:t>
      </w:r>
      <w:r w:rsidRPr="002B52C5">
        <w:rPr>
          <w:rFonts w:ascii="Times New Roman" w:hAnsi="Times New Roman" w:cs="Times New Roman"/>
          <w:sz w:val="24"/>
          <w:szCs w:val="24"/>
          <w:lang w:val="en-BZ"/>
        </w:rPr>
        <w:t xml:space="preserve"> human rights indicators.</w:t>
      </w:r>
    </w:p>
    <w:p w14:paraId="0FBC7DD4" w14:textId="77777777" w:rsidR="00CD50C2" w:rsidRPr="00E128E9" w:rsidRDefault="00CD50C2" w:rsidP="00030D45">
      <w:pPr>
        <w:pStyle w:val="ListParagraph"/>
        <w:spacing w:after="120" w:line="360" w:lineRule="auto"/>
        <w:ind w:left="0" w:firstLine="720"/>
        <w:rPr>
          <w:rFonts w:ascii="Times New Roman" w:hAnsi="Times New Roman"/>
          <w:sz w:val="24"/>
          <w:lang w:val="en-BZ"/>
        </w:rPr>
      </w:pPr>
    </w:p>
    <w:p w14:paraId="4D33DB7F" w14:textId="3F64B082" w:rsidR="00CD50C2" w:rsidRPr="00E128E9" w:rsidRDefault="00511649" w:rsidP="00030D45">
      <w:pPr>
        <w:pStyle w:val="ListParagraph"/>
        <w:spacing w:after="120" w:line="360" w:lineRule="auto"/>
        <w:ind w:left="0" w:firstLine="720"/>
        <w:rPr>
          <w:rFonts w:ascii="Times New Roman" w:hAnsi="Times New Roman"/>
          <w:sz w:val="24"/>
          <w:lang w:val="en-BZ"/>
        </w:rPr>
      </w:pPr>
      <w:r w:rsidRPr="00E128E9">
        <w:rPr>
          <w:rFonts w:ascii="Times New Roman" w:hAnsi="Times New Roman"/>
          <w:sz w:val="24"/>
          <w:lang w:val="en-BZ"/>
        </w:rPr>
        <w:t>Other areas have seen a rise in the integration of human rights concerns, and therefore the increased promin</w:t>
      </w:r>
      <w:r w:rsidR="000F55A9" w:rsidRPr="00E128E9">
        <w:rPr>
          <w:rFonts w:ascii="Times New Roman" w:hAnsi="Times New Roman"/>
          <w:sz w:val="24"/>
          <w:lang w:val="en-BZ"/>
        </w:rPr>
        <w:t>ence of human rights indicators.  One such area is</w:t>
      </w:r>
      <w:r w:rsidRPr="00E128E9">
        <w:rPr>
          <w:rFonts w:ascii="Times New Roman" w:hAnsi="Times New Roman"/>
          <w:sz w:val="24"/>
          <w:lang w:val="en-BZ"/>
        </w:rPr>
        <w:t xml:space="preserve"> trade</w:t>
      </w:r>
      <w:r w:rsidR="004C7007">
        <w:rPr>
          <w:rFonts w:ascii="Times New Roman" w:hAnsi="Times New Roman"/>
          <w:sz w:val="24"/>
          <w:lang w:val="en-BZ"/>
        </w:rPr>
        <w:t>,</w:t>
      </w:r>
      <w:r w:rsidRPr="00E128E9">
        <w:rPr>
          <w:rFonts w:ascii="Times New Roman" w:hAnsi="Times New Roman"/>
          <w:sz w:val="24"/>
          <w:lang w:val="en-BZ"/>
        </w:rPr>
        <w:t xml:space="preserve"> where the EU example is apposite: the 2010 European Parliament resolution</w:t>
      </w:r>
      <w:r w:rsidRPr="00E128E9">
        <w:rPr>
          <w:rFonts w:ascii="Times New Roman" w:hAnsi="Times New Roman"/>
          <w:sz w:val="24"/>
        </w:rPr>
        <w:t xml:space="preserve"> </w:t>
      </w:r>
      <w:r w:rsidR="000F55A9" w:rsidRPr="00E128E9">
        <w:rPr>
          <w:rFonts w:ascii="Times New Roman" w:hAnsi="Times New Roman"/>
          <w:sz w:val="24"/>
        </w:rPr>
        <w:t xml:space="preserve">on human rights, social and environmental standards in international trade agreements </w:t>
      </w:r>
      <w:r w:rsidRPr="00E128E9">
        <w:rPr>
          <w:rFonts w:ascii="Times New Roman" w:hAnsi="Times New Roman"/>
          <w:sz w:val="24"/>
          <w:lang w:val="en-BZ"/>
        </w:rPr>
        <w:t>encourage</w:t>
      </w:r>
      <w:r w:rsidR="002B52C5">
        <w:rPr>
          <w:rFonts w:ascii="Times New Roman" w:hAnsi="Times New Roman"/>
          <w:sz w:val="24"/>
          <w:lang w:val="en-BZ"/>
        </w:rPr>
        <w:t>d</w:t>
      </w:r>
      <w:r w:rsidRPr="00E128E9">
        <w:rPr>
          <w:rFonts w:ascii="Times New Roman" w:hAnsi="Times New Roman"/>
          <w:sz w:val="24"/>
          <w:lang w:val="en-BZ"/>
        </w:rPr>
        <w:t xml:space="preserve"> greater cooperation at multinational </w:t>
      </w:r>
      <w:r w:rsidR="008632B1" w:rsidRPr="00E128E9">
        <w:rPr>
          <w:rFonts w:ascii="Times New Roman" w:hAnsi="Times New Roman"/>
          <w:sz w:val="24"/>
          <w:lang w:val="en-BZ"/>
        </w:rPr>
        <w:t>level to</w:t>
      </w:r>
      <w:r w:rsidRPr="00E128E9">
        <w:rPr>
          <w:rFonts w:ascii="Times New Roman" w:hAnsi="Times New Roman"/>
          <w:sz w:val="24"/>
          <w:lang w:val="en-BZ"/>
        </w:rPr>
        <w:t xml:space="preserve"> provide a multilateral trade framework which would enhance respect for human rights</w:t>
      </w:r>
      <w:r w:rsidR="000F55A9" w:rsidRPr="00E128E9">
        <w:rPr>
          <w:rFonts w:ascii="Times New Roman" w:hAnsi="Times New Roman"/>
          <w:sz w:val="24"/>
          <w:lang w:val="en-BZ"/>
        </w:rPr>
        <w:t>.  T</w:t>
      </w:r>
      <w:r w:rsidRPr="00E128E9">
        <w:rPr>
          <w:rFonts w:ascii="Times New Roman" w:hAnsi="Times New Roman"/>
          <w:sz w:val="24"/>
          <w:lang w:val="en-BZ"/>
        </w:rPr>
        <w:t>he resolution considers that the Human Rights Council's universal periodic review should be a useful tool to monitor compliance with human rights provisions in international trade agreements and supports the practice of including legally binding human rights clauses in the EU's international agreements.</w:t>
      </w:r>
      <w:r w:rsidRPr="00E128E9">
        <w:rPr>
          <w:rStyle w:val="FootnoteReference"/>
          <w:rFonts w:ascii="Times New Roman" w:hAnsi="Times New Roman"/>
          <w:sz w:val="24"/>
          <w:lang w:val="en-BZ"/>
        </w:rPr>
        <w:footnoteReference w:id="22"/>
      </w:r>
      <w:r w:rsidRPr="00E128E9">
        <w:rPr>
          <w:rFonts w:ascii="Times New Roman" w:hAnsi="Times New Roman"/>
          <w:sz w:val="24"/>
          <w:lang w:val="en-BZ"/>
        </w:rPr>
        <w:t xml:space="preserve">  Another area is anti-discrimination</w:t>
      </w:r>
      <w:r w:rsidR="00603BDE" w:rsidRPr="00E128E9">
        <w:rPr>
          <w:rFonts w:ascii="Times New Roman" w:hAnsi="Times New Roman"/>
          <w:sz w:val="24"/>
          <w:lang w:val="en-BZ"/>
        </w:rPr>
        <w:t xml:space="preserve">.  </w:t>
      </w:r>
      <w:r w:rsidR="008632B1" w:rsidRPr="00E128E9">
        <w:rPr>
          <w:rFonts w:ascii="Times New Roman" w:hAnsi="Times New Roman"/>
          <w:sz w:val="24"/>
          <w:lang w:val="en-BZ"/>
        </w:rPr>
        <w:t>The Equality</w:t>
      </w:r>
      <w:r w:rsidR="00603BDE" w:rsidRPr="00E128E9">
        <w:rPr>
          <w:rFonts w:ascii="Times New Roman" w:hAnsi="Times New Roman"/>
          <w:sz w:val="24"/>
          <w:lang w:val="en-BZ"/>
        </w:rPr>
        <w:t xml:space="preserve"> and Human Rights Commission </w:t>
      </w:r>
      <w:r w:rsidR="004C52E2">
        <w:rPr>
          <w:rFonts w:ascii="Times New Roman" w:hAnsi="Times New Roman"/>
          <w:sz w:val="24"/>
          <w:lang w:val="en-BZ"/>
        </w:rPr>
        <w:t xml:space="preserve">for Great Britain </w:t>
      </w:r>
      <w:r w:rsidR="000F55A9" w:rsidRPr="00E128E9">
        <w:rPr>
          <w:rFonts w:ascii="Times New Roman" w:hAnsi="Times New Roman"/>
          <w:sz w:val="24"/>
          <w:lang w:val="en-BZ"/>
        </w:rPr>
        <w:t>recently</w:t>
      </w:r>
      <w:r w:rsidR="00603BDE" w:rsidRPr="00E128E9">
        <w:rPr>
          <w:rFonts w:ascii="Times New Roman" w:hAnsi="Times New Roman"/>
          <w:sz w:val="24"/>
          <w:lang w:val="en-BZ"/>
        </w:rPr>
        <w:t xml:space="preserve"> published the Human Rights Measurement Framework (HRMF), a new set of indicators that brings together information and evidence for analysing and assessing human rights in Britain. Commissioned in partnership with the Scottish Human Rights Commission, the HRMF </w:t>
      </w:r>
      <w:r w:rsidR="008632B1">
        <w:rPr>
          <w:rFonts w:ascii="Times New Roman" w:hAnsi="Times New Roman"/>
          <w:sz w:val="24"/>
          <w:lang w:val="en-BZ"/>
        </w:rPr>
        <w:t xml:space="preserve">was </w:t>
      </w:r>
      <w:r w:rsidR="008632B1" w:rsidRPr="00E128E9">
        <w:rPr>
          <w:rFonts w:ascii="Times New Roman" w:hAnsi="Times New Roman"/>
          <w:sz w:val="24"/>
          <w:lang w:val="en-BZ"/>
        </w:rPr>
        <w:t>developed</w:t>
      </w:r>
      <w:r w:rsidR="00603BDE" w:rsidRPr="00E128E9">
        <w:rPr>
          <w:rFonts w:ascii="Times New Roman" w:hAnsi="Times New Roman"/>
          <w:sz w:val="24"/>
          <w:lang w:val="en-BZ"/>
        </w:rPr>
        <w:t xml:space="preserve"> by researchers at the Centre for Analysis of Social Exclusion at the </w:t>
      </w:r>
      <w:r w:rsidR="009564BE">
        <w:rPr>
          <w:rFonts w:ascii="Times New Roman" w:hAnsi="Times New Roman"/>
          <w:sz w:val="24"/>
          <w:lang w:val="en-BZ"/>
        </w:rPr>
        <w:t>London School of Economics (</w:t>
      </w:r>
      <w:r w:rsidR="00603BDE" w:rsidRPr="00E128E9">
        <w:rPr>
          <w:rFonts w:ascii="Times New Roman" w:hAnsi="Times New Roman"/>
          <w:sz w:val="24"/>
          <w:lang w:val="en-BZ"/>
        </w:rPr>
        <w:t>LSE</w:t>
      </w:r>
      <w:r w:rsidR="009564BE">
        <w:rPr>
          <w:rFonts w:ascii="Times New Roman" w:hAnsi="Times New Roman"/>
          <w:sz w:val="24"/>
          <w:lang w:val="en-BZ"/>
        </w:rPr>
        <w:t>)</w:t>
      </w:r>
      <w:r w:rsidR="00603BDE" w:rsidRPr="00E128E9">
        <w:rPr>
          <w:rFonts w:ascii="Times New Roman" w:hAnsi="Times New Roman"/>
          <w:sz w:val="24"/>
          <w:lang w:val="en-BZ"/>
        </w:rPr>
        <w:t xml:space="preserve">, </w:t>
      </w:r>
      <w:r w:rsidR="004C52E2">
        <w:rPr>
          <w:rFonts w:ascii="Times New Roman" w:hAnsi="Times New Roman"/>
          <w:sz w:val="24"/>
          <w:lang w:val="en-BZ"/>
        </w:rPr>
        <w:t xml:space="preserve">together </w:t>
      </w:r>
      <w:r w:rsidR="00603BDE" w:rsidRPr="00E128E9">
        <w:rPr>
          <w:rFonts w:ascii="Times New Roman" w:hAnsi="Times New Roman"/>
          <w:sz w:val="24"/>
          <w:lang w:val="en-BZ"/>
        </w:rPr>
        <w:t xml:space="preserve">with the British Institute of Human Rights. The HRMF evidence base will enable the </w:t>
      </w:r>
      <w:r w:rsidR="004C7007">
        <w:rPr>
          <w:rFonts w:ascii="Times New Roman" w:hAnsi="Times New Roman"/>
          <w:sz w:val="24"/>
          <w:lang w:val="en-BZ"/>
        </w:rPr>
        <w:t>c</w:t>
      </w:r>
      <w:r w:rsidR="004C7007" w:rsidRPr="00E128E9">
        <w:rPr>
          <w:rFonts w:ascii="Times New Roman" w:hAnsi="Times New Roman"/>
          <w:sz w:val="24"/>
          <w:lang w:val="en-BZ"/>
        </w:rPr>
        <w:t>ommissions</w:t>
      </w:r>
      <w:r w:rsidR="00603BDE" w:rsidRPr="00E128E9">
        <w:rPr>
          <w:rFonts w:ascii="Times New Roman" w:hAnsi="Times New Roman"/>
          <w:sz w:val="24"/>
          <w:lang w:val="en-BZ"/>
        </w:rPr>
        <w:t xml:space="preserve">, </w:t>
      </w:r>
      <w:r w:rsidR="004C7007">
        <w:rPr>
          <w:rFonts w:ascii="Times New Roman" w:hAnsi="Times New Roman"/>
          <w:sz w:val="24"/>
          <w:lang w:val="en-BZ"/>
        </w:rPr>
        <w:t>g</w:t>
      </w:r>
      <w:r w:rsidR="004C7007" w:rsidRPr="00E128E9">
        <w:rPr>
          <w:rFonts w:ascii="Times New Roman" w:hAnsi="Times New Roman"/>
          <w:sz w:val="24"/>
          <w:lang w:val="en-BZ"/>
        </w:rPr>
        <w:t>overnment</w:t>
      </w:r>
      <w:r w:rsidR="00603BDE" w:rsidRPr="00E128E9">
        <w:rPr>
          <w:rFonts w:ascii="Times New Roman" w:hAnsi="Times New Roman"/>
          <w:sz w:val="24"/>
          <w:lang w:val="en-BZ"/>
        </w:rPr>
        <w:t xml:space="preserve">, public bodies, </w:t>
      </w:r>
      <w:r w:rsidR="004C7007">
        <w:rPr>
          <w:rFonts w:ascii="Times New Roman" w:hAnsi="Times New Roman"/>
          <w:sz w:val="24"/>
          <w:lang w:val="en-BZ"/>
        </w:rPr>
        <w:t>n</w:t>
      </w:r>
      <w:r w:rsidR="004C7007" w:rsidRPr="00E128E9">
        <w:rPr>
          <w:rFonts w:ascii="Times New Roman" w:hAnsi="Times New Roman"/>
          <w:sz w:val="24"/>
          <w:lang w:val="en-BZ"/>
        </w:rPr>
        <w:t>on</w:t>
      </w:r>
      <w:r w:rsidR="00603BDE" w:rsidRPr="00E128E9">
        <w:rPr>
          <w:rFonts w:ascii="Times New Roman" w:hAnsi="Times New Roman"/>
          <w:sz w:val="24"/>
          <w:lang w:val="en-BZ"/>
        </w:rPr>
        <w:t>-</w:t>
      </w:r>
      <w:r w:rsidR="004C7007">
        <w:rPr>
          <w:rFonts w:ascii="Times New Roman" w:hAnsi="Times New Roman"/>
          <w:sz w:val="24"/>
          <w:lang w:val="en-BZ"/>
        </w:rPr>
        <w:t>g</w:t>
      </w:r>
      <w:r w:rsidR="004C7007" w:rsidRPr="00E128E9">
        <w:rPr>
          <w:rFonts w:ascii="Times New Roman" w:hAnsi="Times New Roman"/>
          <w:sz w:val="24"/>
          <w:lang w:val="en-BZ"/>
        </w:rPr>
        <w:t>overnment</w:t>
      </w:r>
      <w:r w:rsidR="004C52E2">
        <w:rPr>
          <w:rFonts w:ascii="Times New Roman" w:hAnsi="Times New Roman"/>
          <w:sz w:val="24"/>
          <w:lang w:val="en-BZ"/>
        </w:rPr>
        <w:t>al</w:t>
      </w:r>
      <w:r w:rsidR="004C7007" w:rsidRPr="00E128E9">
        <w:rPr>
          <w:rFonts w:ascii="Times New Roman" w:hAnsi="Times New Roman"/>
          <w:sz w:val="24"/>
          <w:lang w:val="en-BZ"/>
        </w:rPr>
        <w:t xml:space="preserve"> </w:t>
      </w:r>
      <w:r w:rsidR="004C7007">
        <w:rPr>
          <w:rFonts w:ascii="Times New Roman" w:hAnsi="Times New Roman"/>
          <w:sz w:val="24"/>
          <w:lang w:val="en-BZ"/>
        </w:rPr>
        <w:t>o</w:t>
      </w:r>
      <w:r w:rsidR="004C7007" w:rsidRPr="00E128E9">
        <w:rPr>
          <w:rFonts w:ascii="Times New Roman" w:hAnsi="Times New Roman"/>
          <w:sz w:val="24"/>
          <w:lang w:val="en-BZ"/>
        </w:rPr>
        <w:t xml:space="preserve">rganisations </w:t>
      </w:r>
      <w:r w:rsidR="00603BDE" w:rsidRPr="00E128E9">
        <w:rPr>
          <w:rFonts w:ascii="Times New Roman" w:hAnsi="Times New Roman"/>
          <w:sz w:val="24"/>
          <w:lang w:val="en-BZ"/>
        </w:rPr>
        <w:t xml:space="preserve">and others with an interest in human rights, to begin to evaluate compliance with, and progress towards, the implementation of human rights in England, Scotland and Wales. Based on the indicators framework developed by the United Nations Office for the High Commissioner for Human Rights, the HRMF indicator sets are built on recognised </w:t>
      </w:r>
      <w:r w:rsidR="00603BDE" w:rsidRPr="00E128E9">
        <w:rPr>
          <w:rFonts w:ascii="Times New Roman" w:hAnsi="Times New Roman"/>
          <w:sz w:val="24"/>
          <w:lang w:val="en-BZ"/>
        </w:rPr>
        <w:lastRenderedPageBreak/>
        <w:t xml:space="preserve">international best practice, and have been developed and agreed </w:t>
      </w:r>
      <w:r w:rsidR="004C7007">
        <w:rPr>
          <w:rFonts w:ascii="Times New Roman" w:hAnsi="Times New Roman"/>
          <w:sz w:val="24"/>
          <w:lang w:val="en-BZ"/>
        </w:rPr>
        <w:t xml:space="preserve">upon </w:t>
      </w:r>
      <w:r w:rsidR="00603BDE" w:rsidRPr="00E128E9">
        <w:rPr>
          <w:rFonts w:ascii="Times New Roman" w:hAnsi="Times New Roman"/>
          <w:sz w:val="24"/>
          <w:lang w:val="en-BZ"/>
        </w:rPr>
        <w:t>through a process of research and consultation with subject experts and stakeholders.</w:t>
      </w:r>
      <w:r w:rsidR="000F55A9" w:rsidRPr="00E128E9">
        <w:rPr>
          <w:rStyle w:val="FootnoteReference"/>
          <w:rFonts w:ascii="Times New Roman" w:hAnsi="Times New Roman"/>
          <w:sz w:val="24"/>
          <w:lang w:val="en-BZ"/>
        </w:rPr>
        <w:footnoteReference w:id="23"/>
      </w:r>
    </w:p>
    <w:p w14:paraId="59787ACA" w14:textId="77777777" w:rsidR="00CD50C2" w:rsidRPr="00E128E9" w:rsidRDefault="00CD50C2" w:rsidP="00030D45">
      <w:pPr>
        <w:pStyle w:val="ListParagraph"/>
        <w:spacing w:after="120" w:line="360" w:lineRule="auto"/>
        <w:ind w:left="0" w:firstLine="720"/>
        <w:rPr>
          <w:rFonts w:ascii="Times New Roman" w:hAnsi="Times New Roman"/>
          <w:sz w:val="24"/>
        </w:rPr>
      </w:pPr>
    </w:p>
    <w:p w14:paraId="7E0B878C" w14:textId="2D08DEC2" w:rsidR="00CD50C2" w:rsidRPr="00E128E9" w:rsidRDefault="00511649" w:rsidP="00030D45">
      <w:pPr>
        <w:pStyle w:val="ListParagraph"/>
        <w:spacing w:after="120" w:line="360" w:lineRule="auto"/>
        <w:ind w:left="0" w:firstLine="720"/>
        <w:rPr>
          <w:rFonts w:ascii="Times New Roman" w:hAnsi="Times New Roman"/>
          <w:sz w:val="24"/>
        </w:rPr>
      </w:pPr>
      <w:r w:rsidRPr="00E128E9">
        <w:rPr>
          <w:rFonts w:ascii="Times New Roman" w:hAnsi="Times New Roman"/>
          <w:sz w:val="24"/>
        </w:rPr>
        <w:t xml:space="preserve">These areas of emerging potential application of human rights indicators have </w:t>
      </w:r>
      <w:r w:rsidR="000514BB" w:rsidRPr="00E128E9">
        <w:rPr>
          <w:rFonts w:ascii="Times New Roman" w:hAnsi="Times New Roman"/>
          <w:sz w:val="24"/>
        </w:rPr>
        <w:t>particular</w:t>
      </w:r>
      <w:r w:rsidRPr="00E128E9">
        <w:rPr>
          <w:rFonts w:ascii="Times New Roman" w:hAnsi="Times New Roman"/>
          <w:sz w:val="24"/>
        </w:rPr>
        <w:t xml:space="preserve"> significance for development given the importance of their substantive fields </w:t>
      </w:r>
      <w:r w:rsidR="004A42C2">
        <w:rPr>
          <w:rFonts w:ascii="Times New Roman" w:hAnsi="Times New Roman"/>
          <w:sz w:val="24"/>
        </w:rPr>
        <w:t xml:space="preserve">in relation </w:t>
      </w:r>
      <w:r w:rsidR="008632B1">
        <w:rPr>
          <w:rFonts w:ascii="Times New Roman" w:hAnsi="Times New Roman"/>
          <w:sz w:val="24"/>
        </w:rPr>
        <w:t xml:space="preserve">to </w:t>
      </w:r>
      <w:r w:rsidR="008632B1" w:rsidRPr="00E128E9">
        <w:rPr>
          <w:rFonts w:ascii="Times New Roman" w:hAnsi="Times New Roman"/>
          <w:sz w:val="24"/>
        </w:rPr>
        <w:t>a</w:t>
      </w:r>
      <w:r w:rsidRPr="00E128E9">
        <w:rPr>
          <w:rFonts w:ascii="Times New Roman" w:hAnsi="Times New Roman"/>
          <w:sz w:val="24"/>
        </w:rPr>
        <w:t xml:space="preserve"> range of areas of development cooperation</w:t>
      </w:r>
      <w:r w:rsidR="00916021">
        <w:rPr>
          <w:rFonts w:ascii="Times New Roman" w:hAnsi="Times New Roman"/>
          <w:sz w:val="24"/>
        </w:rPr>
        <w:t>, such as</w:t>
      </w:r>
      <w:r w:rsidRPr="00E128E9">
        <w:rPr>
          <w:rFonts w:ascii="Times New Roman" w:hAnsi="Times New Roman"/>
          <w:sz w:val="24"/>
        </w:rPr>
        <w:t xml:space="preserve"> adaptation funding and technology transfer, the </w:t>
      </w:r>
      <w:r w:rsidR="004C7007">
        <w:rPr>
          <w:rFonts w:ascii="Times New Roman" w:hAnsi="Times New Roman"/>
          <w:sz w:val="24"/>
        </w:rPr>
        <w:t>effects</w:t>
      </w:r>
      <w:r w:rsidR="004C7007" w:rsidRPr="00E128E9">
        <w:rPr>
          <w:rFonts w:ascii="Times New Roman" w:hAnsi="Times New Roman"/>
          <w:sz w:val="24"/>
        </w:rPr>
        <w:t xml:space="preserve"> </w:t>
      </w:r>
      <w:r w:rsidRPr="00E128E9">
        <w:rPr>
          <w:rFonts w:ascii="Times New Roman" w:hAnsi="Times New Roman"/>
          <w:sz w:val="24"/>
        </w:rPr>
        <w:t xml:space="preserve">of aid </w:t>
      </w:r>
      <w:r w:rsidR="004C7007">
        <w:rPr>
          <w:rFonts w:ascii="Times New Roman" w:hAnsi="Times New Roman"/>
          <w:sz w:val="24"/>
        </w:rPr>
        <w:t>on</w:t>
      </w:r>
      <w:r w:rsidR="004C7007" w:rsidRPr="00E128E9">
        <w:rPr>
          <w:rFonts w:ascii="Times New Roman" w:hAnsi="Times New Roman"/>
          <w:sz w:val="24"/>
        </w:rPr>
        <w:t xml:space="preserve"> </w:t>
      </w:r>
      <w:r w:rsidRPr="00E128E9">
        <w:rPr>
          <w:rFonts w:ascii="Times New Roman" w:hAnsi="Times New Roman"/>
          <w:sz w:val="24"/>
        </w:rPr>
        <w:t>trade</w:t>
      </w:r>
      <w:r w:rsidR="004C7007">
        <w:rPr>
          <w:rFonts w:ascii="Times New Roman" w:hAnsi="Times New Roman"/>
          <w:sz w:val="24"/>
        </w:rPr>
        <w:t>,</w:t>
      </w:r>
      <w:r w:rsidRPr="00E128E9">
        <w:rPr>
          <w:rFonts w:ascii="Times New Roman" w:hAnsi="Times New Roman"/>
          <w:sz w:val="24"/>
        </w:rPr>
        <w:t xml:space="preserve"> or the focus on</w:t>
      </w:r>
      <w:r w:rsidR="002C120A">
        <w:rPr>
          <w:rFonts w:ascii="Times New Roman" w:hAnsi="Times New Roman"/>
          <w:sz w:val="24"/>
        </w:rPr>
        <w:t xml:space="preserve"> inclusion generally in </w:t>
      </w:r>
      <w:r w:rsidR="002B02A5">
        <w:rPr>
          <w:rFonts w:ascii="Times New Roman" w:hAnsi="Times New Roman"/>
          <w:sz w:val="24"/>
        </w:rPr>
        <w:t xml:space="preserve">more recent </w:t>
      </w:r>
      <w:r w:rsidR="002C120A">
        <w:rPr>
          <w:rFonts w:ascii="Times New Roman" w:hAnsi="Times New Roman"/>
          <w:sz w:val="24"/>
        </w:rPr>
        <w:t>development thinking</w:t>
      </w:r>
      <w:r w:rsidR="00AF1490">
        <w:rPr>
          <w:rStyle w:val="FootnoteReference"/>
          <w:rFonts w:ascii="Times New Roman" w:hAnsi="Times New Roman"/>
          <w:sz w:val="24"/>
        </w:rPr>
        <w:footnoteReference w:id="24"/>
      </w:r>
      <w:r w:rsidR="002C120A">
        <w:rPr>
          <w:rFonts w:ascii="Times New Roman" w:hAnsi="Times New Roman"/>
          <w:sz w:val="24"/>
        </w:rPr>
        <w:t xml:space="preserve"> and on</w:t>
      </w:r>
      <w:r w:rsidRPr="00E128E9">
        <w:rPr>
          <w:rFonts w:ascii="Times New Roman" w:hAnsi="Times New Roman"/>
          <w:sz w:val="24"/>
        </w:rPr>
        <w:t xml:space="preserve"> </w:t>
      </w:r>
      <w:r w:rsidR="002C120A">
        <w:rPr>
          <w:rFonts w:ascii="Times New Roman" w:hAnsi="Times New Roman"/>
          <w:sz w:val="24"/>
        </w:rPr>
        <w:t>empowering and advocating for vulnerable groups</w:t>
      </w:r>
      <w:r w:rsidR="008D1CB8">
        <w:rPr>
          <w:rFonts w:ascii="Times New Roman" w:hAnsi="Times New Roman"/>
          <w:sz w:val="24"/>
        </w:rPr>
        <w:tab/>
      </w:r>
      <w:r w:rsidRPr="00E128E9">
        <w:rPr>
          <w:rFonts w:ascii="Times New Roman" w:hAnsi="Times New Roman"/>
          <w:sz w:val="24"/>
        </w:rPr>
        <w:t>.  But the fact that inte</w:t>
      </w:r>
      <w:r w:rsidR="000514BB" w:rsidRPr="00E128E9">
        <w:rPr>
          <w:rFonts w:ascii="Times New Roman" w:hAnsi="Times New Roman"/>
          <w:sz w:val="24"/>
        </w:rPr>
        <w:t>rnational policy coherence is</w:t>
      </w:r>
      <w:r w:rsidRPr="00E128E9">
        <w:rPr>
          <w:rFonts w:ascii="Times New Roman" w:hAnsi="Times New Roman"/>
          <w:sz w:val="24"/>
        </w:rPr>
        <w:t xml:space="preserve"> becoming such an important priority for development actors, donors and partners alike</w:t>
      </w:r>
      <w:r w:rsidR="000514BB" w:rsidRPr="00E128E9">
        <w:rPr>
          <w:rFonts w:ascii="Times New Roman" w:hAnsi="Times New Roman"/>
          <w:sz w:val="24"/>
        </w:rPr>
        <w:t>,</w:t>
      </w:r>
      <w:r w:rsidRPr="00E128E9">
        <w:rPr>
          <w:rFonts w:ascii="Times New Roman" w:hAnsi="Times New Roman"/>
          <w:sz w:val="24"/>
        </w:rPr>
        <w:t xml:space="preserve"> bears out the relevance of the connections between human rights and these other sphere</w:t>
      </w:r>
      <w:r w:rsidR="000514BB" w:rsidRPr="00E128E9">
        <w:rPr>
          <w:rFonts w:ascii="Times New Roman" w:hAnsi="Times New Roman"/>
          <w:sz w:val="24"/>
        </w:rPr>
        <w:t>s</w:t>
      </w:r>
      <w:r w:rsidR="004C7007">
        <w:rPr>
          <w:rFonts w:ascii="Times New Roman" w:hAnsi="Times New Roman"/>
          <w:sz w:val="24"/>
        </w:rPr>
        <w:t>,</w:t>
      </w:r>
      <w:r w:rsidRPr="00E128E9">
        <w:rPr>
          <w:rFonts w:ascii="Times New Roman" w:hAnsi="Times New Roman"/>
          <w:sz w:val="24"/>
        </w:rPr>
        <w:t xml:space="preserve"> and the need for robust metrics and effective </w:t>
      </w:r>
      <w:r w:rsidR="000514BB" w:rsidRPr="00E128E9">
        <w:rPr>
          <w:rFonts w:ascii="Times New Roman" w:hAnsi="Times New Roman"/>
          <w:sz w:val="24"/>
        </w:rPr>
        <w:t xml:space="preserve">measurement </w:t>
      </w:r>
      <w:r w:rsidRPr="00E128E9">
        <w:rPr>
          <w:rFonts w:ascii="Times New Roman" w:hAnsi="Times New Roman"/>
          <w:sz w:val="24"/>
        </w:rPr>
        <w:t>tools.  All of these features support the importan</w:t>
      </w:r>
      <w:r w:rsidR="000514BB" w:rsidRPr="00E128E9">
        <w:rPr>
          <w:rFonts w:ascii="Times New Roman" w:hAnsi="Times New Roman"/>
          <w:sz w:val="24"/>
        </w:rPr>
        <w:t>ce of human rights indicators for</w:t>
      </w:r>
      <w:r w:rsidRPr="00E128E9">
        <w:rPr>
          <w:rFonts w:ascii="Times New Roman" w:hAnsi="Times New Roman"/>
          <w:sz w:val="24"/>
        </w:rPr>
        <w:t xml:space="preserve"> current </w:t>
      </w:r>
      <w:r w:rsidR="000514BB" w:rsidRPr="00E128E9">
        <w:rPr>
          <w:rFonts w:ascii="Times New Roman" w:hAnsi="Times New Roman"/>
          <w:sz w:val="24"/>
        </w:rPr>
        <w:t xml:space="preserve">development priorities </w:t>
      </w:r>
      <w:r w:rsidRPr="00E128E9">
        <w:rPr>
          <w:rFonts w:ascii="Times New Roman" w:hAnsi="Times New Roman"/>
          <w:sz w:val="24"/>
        </w:rPr>
        <w:t xml:space="preserve">and </w:t>
      </w:r>
      <w:r w:rsidR="000514BB" w:rsidRPr="00E128E9">
        <w:rPr>
          <w:rFonts w:ascii="Times New Roman" w:hAnsi="Times New Roman"/>
          <w:sz w:val="24"/>
        </w:rPr>
        <w:t xml:space="preserve">their </w:t>
      </w:r>
      <w:r w:rsidRPr="00E128E9">
        <w:rPr>
          <w:rFonts w:ascii="Times New Roman" w:hAnsi="Times New Roman"/>
          <w:sz w:val="24"/>
        </w:rPr>
        <w:t>future directions.</w:t>
      </w:r>
    </w:p>
    <w:p w14:paraId="669F702E" w14:textId="77777777" w:rsidR="00CD50C2" w:rsidRPr="00E128E9" w:rsidRDefault="00CD50C2">
      <w:pPr>
        <w:jc w:val="both"/>
        <w:rPr>
          <w:rFonts w:ascii="Times New Roman" w:hAnsi="Times New Roman"/>
          <w:sz w:val="24"/>
        </w:rPr>
      </w:pPr>
    </w:p>
    <w:sectPr w:rsidR="00CD50C2" w:rsidRPr="00E128E9" w:rsidSect="00961274">
      <w:headerReference w:type="even" r:id="rId12"/>
      <w:headerReference w:type="default" r:id="rId13"/>
      <w:footerReference w:type="even" r:id="rId14"/>
      <w:footerReference w:type="default" r:id="rId15"/>
      <w:headerReference w:type="first" r:id="rId16"/>
      <w:footerReference w:type="first" r:id="rId1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145D3" w14:textId="77777777" w:rsidR="008148CE" w:rsidRDefault="008148CE" w:rsidP="000063D9">
      <w:pPr>
        <w:spacing w:after="0"/>
      </w:pPr>
      <w:r>
        <w:separator/>
      </w:r>
    </w:p>
  </w:endnote>
  <w:endnote w:type="continuationSeparator" w:id="0">
    <w:p w14:paraId="0C75F2C2" w14:textId="77777777" w:rsidR="008148CE" w:rsidRDefault="008148CE" w:rsidP="000063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a Book L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6690" w14:textId="77777777" w:rsidR="00487D61" w:rsidRDefault="00487D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489155"/>
      <w:docPartObj>
        <w:docPartGallery w:val="Page Numbers (Bottom of Page)"/>
        <w:docPartUnique/>
      </w:docPartObj>
    </w:sdtPr>
    <w:sdtEndPr/>
    <w:sdtContent>
      <w:p w14:paraId="6B80B69A" w14:textId="77777777" w:rsidR="00487D61" w:rsidRDefault="00487D61">
        <w:pPr>
          <w:pStyle w:val="Footer"/>
        </w:pPr>
        <w:r>
          <w:fldChar w:fldCharType="begin"/>
        </w:r>
        <w:r>
          <w:instrText xml:space="preserve"> PAGE   \* MERGEFORMAT </w:instrText>
        </w:r>
        <w:r>
          <w:fldChar w:fldCharType="separate"/>
        </w:r>
        <w:r w:rsidR="009B508D">
          <w:rPr>
            <w:noProof/>
          </w:rPr>
          <w:t>20</w:t>
        </w:r>
        <w:r>
          <w:rPr>
            <w:noProof/>
          </w:rPr>
          <w:fldChar w:fldCharType="end"/>
        </w:r>
      </w:p>
    </w:sdtContent>
  </w:sdt>
  <w:p w14:paraId="43EA142D" w14:textId="77777777" w:rsidR="00487D61" w:rsidRDefault="00487D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FB17" w14:textId="77777777" w:rsidR="00487D61" w:rsidRDefault="00487D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068F0" w14:textId="77777777" w:rsidR="008148CE" w:rsidRDefault="008148CE" w:rsidP="000063D9">
      <w:pPr>
        <w:spacing w:after="0"/>
      </w:pPr>
      <w:r>
        <w:separator/>
      </w:r>
    </w:p>
  </w:footnote>
  <w:footnote w:type="continuationSeparator" w:id="0">
    <w:p w14:paraId="05A465C5" w14:textId="77777777" w:rsidR="008148CE" w:rsidRDefault="008148CE" w:rsidP="000063D9">
      <w:pPr>
        <w:spacing w:after="0"/>
      </w:pPr>
      <w:r>
        <w:continuationSeparator/>
      </w:r>
    </w:p>
  </w:footnote>
  <w:footnote w:id="1">
    <w:p w14:paraId="5C705653" w14:textId="0491326A" w:rsidR="00487D61" w:rsidRPr="00487D61" w:rsidRDefault="00487D61" w:rsidP="00487D61">
      <w:pPr>
        <w:widowControl w:val="0"/>
        <w:autoSpaceDE w:val="0"/>
        <w:autoSpaceDN w:val="0"/>
        <w:adjustRightInd w:val="0"/>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Maria Green, “What We Talk About When We Talk About Indicators: Current Approaches to Human Rights Measurement,”. </w:t>
      </w:r>
      <w:r w:rsidRPr="00487D61">
        <w:rPr>
          <w:rFonts w:ascii="Times New Roman" w:hAnsi="Times New Roman" w:cs="Times New Roman"/>
          <w:i/>
          <w:sz w:val="20"/>
          <w:szCs w:val="20"/>
        </w:rPr>
        <w:t>Human Rights Quarterly</w:t>
      </w:r>
      <w:r w:rsidRPr="00487D61">
        <w:rPr>
          <w:rFonts w:ascii="Times New Roman" w:hAnsi="Times New Roman" w:cs="Times New Roman"/>
          <w:sz w:val="20"/>
          <w:szCs w:val="20"/>
        </w:rPr>
        <w:t xml:space="preserve"> 23 (2001): 1076, quoting Clifford W. Cobb &amp; Craig </w:t>
      </w:r>
      <w:proofErr w:type="spellStart"/>
      <w:r w:rsidRPr="00487D61">
        <w:rPr>
          <w:rFonts w:ascii="Times New Roman" w:hAnsi="Times New Roman" w:cs="Times New Roman"/>
          <w:sz w:val="20"/>
          <w:szCs w:val="20"/>
        </w:rPr>
        <w:t>Rixford</w:t>
      </w:r>
      <w:proofErr w:type="spellEnd"/>
      <w:r w:rsidRPr="00487D61">
        <w:rPr>
          <w:rFonts w:ascii="Times New Roman" w:hAnsi="Times New Roman" w:cs="Times New Roman"/>
          <w:sz w:val="20"/>
          <w:szCs w:val="20"/>
        </w:rPr>
        <w:t xml:space="preserve">, </w:t>
      </w:r>
      <w:r w:rsidRPr="00487D61">
        <w:rPr>
          <w:rFonts w:ascii="Times New Roman" w:hAnsi="Times New Roman" w:cs="Times New Roman"/>
          <w:i/>
          <w:sz w:val="20"/>
          <w:szCs w:val="20"/>
        </w:rPr>
        <w:t>Lessons Learned from the History of Social Indicators, Redefining Progress</w:t>
      </w:r>
      <w:r w:rsidRPr="00487D61">
        <w:rPr>
          <w:rFonts w:ascii="Times New Roman" w:hAnsi="Times New Roman" w:cs="Times New Roman"/>
          <w:sz w:val="20"/>
          <w:szCs w:val="20"/>
        </w:rPr>
        <w:t>, (Nov. 1998) 1</w:t>
      </w:r>
    </w:p>
  </w:footnote>
  <w:footnote w:id="2">
    <w:p w14:paraId="65155858" w14:textId="4234AFEE" w:rsidR="00487D61" w:rsidRPr="00030D45" w:rsidRDefault="00487D61" w:rsidP="00487D61">
      <w:pPr>
        <w:pStyle w:val="FootnoteText"/>
        <w:rPr>
          <w:rFonts w:ascii="Times New Roman" w:hAnsi="Times New Roman" w:cs="Times New Roman"/>
        </w:rPr>
      </w:pPr>
      <w:r w:rsidRPr="00030D45">
        <w:rPr>
          <w:rStyle w:val="FootnoteReference"/>
          <w:rFonts w:ascii="Times New Roman" w:hAnsi="Times New Roman" w:cs="Times New Roman"/>
        </w:rPr>
        <w:footnoteRef/>
      </w:r>
      <w:r w:rsidRPr="00030D45">
        <w:rPr>
          <w:rFonts w:ascii="Times New Roman" w:hAnsi="Times New Roman" w:cs="Times New Roman"/>
        </w:rPr>
        <w:t xml:space="preserve"> This process later led to the 2012 publication, </w:t>
      </w:r>
      <w:r w:rsidRPr="00030D45">
        <w:rPr>
          <w:rFonts w:ascii="Times New Roman" w:hAnsi="Times New Roman" w:cs="Times New Roman"/>
          <w:i/>
          <w:iCs/>
        </w:rPr>
        <w:t xml:space="preserve">Human Rights Indicators. A Guide to Measurement and Implementation </w:t>
      </w:r>
      <w:r w:rsidRPr="00030D45">
        <w:rPr>
          <w:rFonts w:ascii="Times New Roman" w:hAnsi="Times New Roman" w:cs="Times New Roman"/>
        </w:rPr>
        <w:t xml:space="preserve">quoted in Text Box 1 and thus also to the revision of the definition of human rights indicators. </w:t>
      </w:r>
    </w:p>
  </w:footnote>
  <w:footnote w:id="3">
    <w:p w14:paraId="5CAC96FA" w14:textId="485673AB" w:rsidR="00487D61" w:rsidRPr="00030D45" w:rsidRDefault="00487D61" w:rsidP="00030D45">
      <w:pPr>
        <w:pStyle w:val="FootnoteText"/>
        <w:rPr>
          <w:rFonts w:ascii="Times New Roman" w:hAnsi="Times New Roman" w:cs="Times New Roman"/>
        </w:rPr>
      </w:pPr>
      <w:r w:rsidRPr="00030D45">
        <w:rPr>
          <w:rStyle w:val="FootnoteReference"/>
          <w:rFonts w:ascii="Times New Roman" w:hAnsi="Times New Roman" w:cs="Times New Roman"/>
        </w:rPr>
        <w:footnoteRef/>
      </w:r>
      <w:r w:rsidRPr="00030D45">
        <w:rPr>
          <w:rFonts w:ascii="Times New Roman" w:hAnsi="Times New Roman" w:cs="Times New Roman"/>
        </w:rPr>
        <w:t xml:space="preserve"> For the OHCHR indicator framework and the indicators developed for six economic, social and cultural rights and for six civil and political rights, see </w:t>
      </w:r>
      <w:r w:rsidRPr="00030D45">
        <w:rPr>
          <w:rFonts w:ascii="Times New Roman" w:eastAsia="Verdana" w:hAnsi="Times New Roman" w:cs="Times New Roman"/>
        </w:rPr>
        <w:t xml:space="preserve">OHCHR, </w:t>
      </w:r>
      <w:r w:rsidRPr="00030D45">
        <w:rPr>
          <w:rFonts w:ascii="Times New Roman" w:eastAsia="Verdana" w:hAnsi="Times New Roman" w:cs="Times New Roman"/>
          <w:i/>
          <w:iCs/>
        </w:rPr>
        <w:t xml:space="preserve">Human Rights Indicators. A Guide for Measurement and </w:t>
      </w:r>
      <w:proofErr w:type="gramStart"/>
      <w:r w:rsidRPr="00030D45">
        <w:rPr>
          <w:rFonts w:ascii="Times New Roman" w:eastAsia="Verdana" w:hAnsi="Times New Roman" w:cs="Times New Roman"/>
          <w:i/>
          <w:iCs/>
        </w:rPr>
        <w:t>Implementation.</w:t>
      </w:r>
      <w:r w:rsidRPr="00030D45">
        <w:rPr>
          <w:rFonts w:ascii="Times New Roman" w:eastAsia="Verdana" w:hAnsi="Times New Roman" w:cs="Times New Roman"/>
        </w:rPr>
        <w:t>(</w:t>
      </w:r>
      <w:proofErr w:type="gramEnd"/>
      <w:r w:rsidRPr="00030D45">
        <w:rPr>
          <w:rFonts w:ascii="Times New Roman" w:eastAsia="Verdana" w:hAnsi="Times New Roman" w:cs="Times New Roman"/>
        </w:rPr>
        <w:t xml:space="preserve">Geneva, United Nations, 2012) 33-41. </w:t>
      </w:r>
      <w:r w:rsidRPr="00030D45" w:rsidDel="00705B45">
        <w:rPr>
          <w:rFonts w:ascii="Times New Roman" w:hAnsi="Times New Roman" w:cs="Times New Roman"/>
        </w:rPr>
        <w:t xml:space="preserve">       </w:t>
      </w:r>
      <w:r w:rsidRPr="00030D45">
        <w:rPr>
          <w:rFonts w:ascii="Times New Roman" w:eastAsia="Verdana" w:hAnsi="Times New Roman" w:cs="Times New Roman"/>
        </w:rPr>
        <w:t xml:space="preserve"> </w:t>
      </w:r>
    </w:p>
  </w:footnote>
  <w:footnote w:id="4">
    <w:p w14:paraId="6C5B8B67" w14:textId="37A053FE" w:rsidR="00487D61" w:rsidRPr="00030D45" w:rsidRDefault="00487D61" w:rsidP="00030D45">
      <w:pPr>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w:t>
      </w:r>
      <w:proofErr w:type="spellStart"/>
      <w:r w:rsidRPr="00487D61">
        <w:rPr>
          <w:rFonts w:ascii="Times New Roman" w:hAnsi="Times New Roman" w:cs="Times New Roman"/>
          <w:sz w:val="20"/>
          <w:szCs w:val="20"/>
        </w:rPr>
        <w:t>Siobhán</w:t>
      </w:r>
      <w:proofErr w:type="spellEnd"/>
      <w:r w:rsidRPr="00487D61">
        <w:rPr>
          <w:rFonts w:ascii="Times New Roman" w:hAnsi="Times New Roman" w:cs="Times New Roman"/>
          <w:iCs/>
          <w:sz w:val="20"/>
          <w:szCs w:val="20"/>
        </w:rPr>
        <w:t xml:space="preserve"> </w:t>
      </w:r>
      <w:proofErr w:type="spellStart"/>
      <w:r w:rsidRPr="00487D61">
        <w:rPr>
          <w:rFonts w:ascii="Times New Roman" w:hAnsi="Times New Roman" w:cs="Times New Roman"/>
          <w:iCs/>
          <w:sz w:val="20"/>
          <w:szCs w:val="20"/>
        </w:rPr>
        <w:t>McInerney</w:t>
      </w:r>
      <w:proofErr w:type="spellEnd"/>
      <w:r w:rsidRPr="00487D61">
        <w:rPr>
          <w:rFonts w:ascii="Times New Roman" w:hAnsi="Times New Roman" w:cs="Times New Roman"/>
          <w:iCs/>
          <w:sz w:val="20"/>
          <w:szCs w:val="20"/>
        </w:rPr>
        <w:t>-Lankford, “Human rights and development: some inst</w:t>
      </w:r>
      <w:r w:rsidRPr="00030D45">
        <w:rPr>
          <w:rFonts w:ascii="Times New Roman" w:hAnsi="Times New Roman" w:cs="Times New Roman"/>
          <w:iCs/>
          <w:sz w:val="20"/>
          <w:szCs w:val="20"/>
        </w:rPr>
        <w:t xml:space="preserve">itutional perspectives,” </w:t>
      </w:r>
      <w:r w:rsidRPr="00030D45">
        <w:rPr>
          <w:rFonts w:ascii="Times New Roman" w:hAnsi="Times New Roman" w:cs="Times New Roman"/>
          <w:i/>
          <w:iCs/>
          <w:sz w:val="20"/>
          <w:szCs w:val="20"/>
        </w:rPr>
        <w:t>Netherlands Quarterly of Human Rights</w:t>
      </w:r>
      <w:r w:rsidRPr="00030D45">
        <w:rPr>
          <w:rFonts w:ascii="Times New Roman" w:hAnsi="Times New Roman" w:cs="Times New Roman"/>
          <w:iCs/>
          <w:sz w:val="20"/>
          <w:szCs w:val="20"/>
        </w:rPr>
        <w:t xml:space="preserve"> 3 (2007): 3459.</w:t>
      </w:r>
    </w:p>
  </w:footnote>
  <w:footnote w:id="5">
    <w:p w14:paraId="6428D314" w14:textId="55704E50" w:rsidR="00487D61" w:rsidRPr="00030D45" w:rsidRDefault="00487D61" w:rsidP="00030D45">
      <w:pPr>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For an elaboration of these aspects, see Report Commissioned by the Nordic Trust Fund of the World Bank, Prepared by GHK </w:t>
      </w:r>
      <w:proofErr w:type="gramStart"/>
      <w:r w:rsidRPr="00487D61">
        <w:rPr>
          <w:rFonts w:ascii="Times New Roman" w:hAnsi="Times New Roman" w:cs="Times New Roman"/>
          <w:sz w:val="20"/>
          <w:szCs w:val="20"/>
        </w:rPr>
        <w:t xml:space="preserve">Consulting, </w:t>
      </w:r>
      <w:r w:rsidRPr="00030D45">
        <w:rPr>
          <w:rFonts w:ascii="Times New Roman" w:hAnsi="Times New Roman" w:cs="Times New Roman"/>
          <w:sz w:val="20"/>
          <w:szCs w:val="20"/>
        </w:rPr>
        <w:t xml:space="preserve"> </w:t>
      </w:r>
      <w:r w:rsidRPr="00030D45">
        <w:rPr>
          <w:rFonts w:ascii="Times New Roman" w:hAnsi="Times New Roman" w:cs="Times New Roman"/>
          <w:i/>
          <w:sz w:val="20"/>
          <w:szCs w:val="20"/>
        </w:rPr>
        <w:t>Human</w:t>
      </w:r>
      <w:proofErr w:type="gramEnd"/>
      <w:r w:rsidRPr="00030D45">
        <w:rPr>
          <w:rFonts w:ascii="Times New Roman" w:hAnsi="Times New Roman" w:cs="Times New Roman"/>
          <w:i/>
          <w:sz w:val="20"/>
          <w:szCs w:val="20"/>
        </w:rPr>
        <w:t xml:space="preserve"> Rights and Economics: Tensions and Positive Relationships  </w:t>
      </w:r>
      <w:r w:rsidRPr="00030D45">
        <w:rPr>
          <w:rFonts w:ascii="Times New Roman" w:hAnsi="Times New Roman" w:cs="Times New Roman"/>
          <w:sz w:val="20"/>
          <w:szCs w:val="20"/>
        </w:rPr>
        <w:t>(Washington, D.C.: World Bank, 2012) Part II.</w:t>
      </w:r>
    </w:p>
  </w:footnote>
  <w:footnote w:id="6">
    <w:p w14:paraId="26D2621D" w14:textId="6F3FF748" w:rsidR="00487D61" w:rsidRPr="00030D45" w:rsidRDefault="00487D61" w:rsidP="00030D45">
      <w:pPr>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w:t>
      </w:r>
      <w:proofErr w:type="spellStart"/>
      <w:r w:rsidRPr="00487D61">
        <w:rPr>
          <w:rFonts w:ascii="Times New Roman" w:hAnsi="Times New Roman" w:cs="Times New Roman"/>
          <w:sz w:val="20"/>
          <w:szCs w:val="20"/>
        </w:rPr>
        <w:t>Siobhán</w:t>
      </w:r>
      <w:proofErr w:type="spellEnd"/>
      <w:r w:rsidRPr="00487D61">
        <w:rPr>
          <w:rFonts w:ascii="Times New Roman" w:hAnsi="Times New Roman" w:cs="Times New Roman"/>
          <w:sz w:val="20"/>
          <w:szCs w:val="20"/>
        </w:rPr>
        <w:t xml:space="preserve"> </w:t>
      </w:r>
      <w:proofErr w:type="spellStart"/>
      <w:r w:rsidRPr="00487D61">
        <w:rPr>
          <w:rFonts w:ascii="Times New Roman" w:hAnsi="Times New Roman" w:cs="Times New Roman"/>
          <w:sz w:val="20"/>
          <w:szCs w:val="20"/>
        </w:rPr>
        <w:t>McInerney</w:t>
      </w:r>
      <w:proofErr w:type="spellEnd"/>
      <w:r w:rsidRPr="00487D61">
        <w:rPr>
          <w:rFonts w:ascii="Times New Roman" w:hAnsi="Times New Roman" w:cs="Times New Roman"/>
          <w:sz w:val="20"/>
          <w:szCs w:val="20"/>
        </w:rPr>
        <w:t xml:space="preserve">-Lankford, “Human Rights and Development: A Comment on Challenges and Opportunities from a Legal Perspective,” </w:t>
      </w:r>
      <w:r w:rsidRPr="00487D61">
        <w:rPr>
          <w:rFonts w:ascii="Times New Roman" w:hAnsi="Times New Roman" w:cs="Times New Roman"/>
          <w:i/>
          <w:sz w:val="20"/>
          <w:szCs w:val="20"/>
        </w:rPr>
        <w:t xml:space="preserve">Journal of Human Rights </w:t>
      </w:r>
      <w:proofErr w:type="gramStart"/>
      <w:r w:rsidRPr="00487D61">
        <w:rPr>
          <w:rFonts w:ascii="Times New Roman" w:hAnsi="Times New Roman" w:cs="Times New Roman"/>
          <w:i/>
          <w:sz w:val="20"/>
          <w:szCs w:val="20"/>
        </w:rPr>
        <w:t>Practice</w:t>
      </w:r>
      <w:r w:rsidRPr="00030D45">
        <w:rPr>
          <w:rFonts w:ascii="Times New Roman" w:hAnsi="Times New Roman" w:cs="Times New Roman"/>
          <w:sz w:val="20"/>
          <w:szCs w:val="20"/>
        </w:rPr>
        <w:t xml:space="preserve">  1</w:t>
      </w:r>
      <w:proofErr w:type="gramEnd"/>
      <w:r w:rsidRPr="00030D45">
        <w:rPr>
          <w:rFonts w:ascii="Times New Roman" w:hAnsi="Times New Roman" w:cs="Times New Roman"/>
          <w:sz w:val="20"/>
          <w:szCs w:val="20"/>
        </w:rPr>
        <w:t>(2009): 51.</w:t>
      </w:r>
    </w:p>
  </w:footnote>
  <w:footnote w:id="7">
    <w:p w14:paraId="0D369371" w14:textId="76EB2750" w:rsidR="00487D61" w:rsidRPr="00487D61" w:rsidRDefault="00487D61" w:rsidP="00030D45">
      <w:pPr>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Both are essential</w:t>
      </w:r>
      <w:r w:rsidRPr="00030D45">
        <w:rPr>
          <w:rFonts w:ascii="Times New Roman" w:hAnsi="Times New Roman" w:cs="Times New Roman"/>
          <w:sz w:val="20"/>
          <w:szCs w:val="20"/>
        </w:rPr>
        <w:t xml:space="preserve"> because rights do not exist independently of duties, which is referred to </w:t>
      </w:r>
      <w:proofErr w:type="gramStart"/>
      <w:r w:rsidRPr="00030D45">
        <w:rPr>
          <w:rFonts w:ascii="Times New Roman" w:hAnsi="Times New Roman" w:cs="Times New Roman"/>
          <w:sz w:val="20"/>
          <w:szCs w:val="20"/>
        </w:rPr>
        <w:t>as  the</w:t>
      </w:r>
      <w:proofErr w:type="gramEnd"/>
      <w:r w:rsidRPr="00030D45">
        <w:rPr>
          <w:rFonts w:ascii="Times New Roman" w:hAnsi="Times New Roman" w:cs="Times New Roman"/>
          <w:sz w:val="20"/>
          <w:szCs w:val="20"/>
        </w:rPr>
        <w:t xml:space="preserve"> “correlativity of rights and duties.”  See B. </w:t>
      </w:r>
      <w:r w:rsidRPr="00030D45">
        <w:rPr>
          <w:rFonts w:ascii="Times New Roman" w:hAnsi="Times New Roman" w:cs="Times New Roman"/>
          <w:iCs/>
          <w:sz w:val="20"/>
          <w:szCs w:val="20"/>
        </w:rPr>
        <w:t xml:space="preserve">Mayo, What Are Human Rights? In </w:t>
      </w:r>
      <w:dir w:val="ltr">
        <w:r w:rsidRPr="00487D61">
          <w:rPr>
            <w:rFonts w:ascii="Times New Roman" w:hAnsi="Times New Roman" w:cs="Times New Roman"/>
            <w:color w:val="103CC0"/>
            <w:sz w:val="20"/>
            <w:szCs w:val="20"/>
          </w:rPr>
          <w:t xml:space="preserve">David </w:t>
        </w:r>
        <w:proofErr w:type="spellStart"/>
        <w:r w:rsidRPr="00487D61">
          <w:rPr>
            <w:rFonts w:ascii="Times New Roman" w:hAnsi="Times New Roman" w:cs="Times New Roman"/>
            <w:color w:val="103CC0"/>
            <w:sz w:val="20"/>
            <w:szCs w:val="20"/>
          </w:rPr>
          <w:t>Daiches</w:t>
        </w:r>
        <w:proofErr w:type="spellEnd"/>
        <w:r w:rsidRPr="00487D61">
          <w:rPr>
            <w:rFonts w:ascii="Times New Roman" w:hAnsi="Times New Roman" w:cs="Times New Roman"/>
            <w:color w:val="103CC0"/>
            <w:sz w:val="20"/>
            <w:szCs w:val="20"/>
          </w:rPr>
          <w:t xml:space="preserve"> Raphael</w:t>
        </w:r>
        <w:r w:rsidRPr="00487D61">
          <w:rPr>
            <w:rFonts w:ascii="Times New Roman" w:hAnsi="Times New Roman" w:cs="Times New Roman"/>
            <w:iCs/>
            <w:sz w:val="20"/>
            <w:szCs w:val="20"/>
          </w:rPr>
          <w:t xml:space="preserve"> (9</w:t>
        </w:r>
        <w:r w:rsidRPr="00487D61">
          <w:rPr>
            <w:rFonts w:ascii="Times New Roman" w:hAnsi="Times New Roman" w:cs="Times New Roman"/>
            <w:iCs/>
            <w:sz w:val="20"/>
            <w:szCs w:val="20"/>
            <w:vertAlign w:val="superscript"/>
          </w:rPr>
          <w:t>th</w:t>
        </w:r>
        <w:r w:rsidRPr="00030D45">
          <w:rPr>
            <w:rFonts w:ascii="Times New Roman" w:hAnsi="Times New Roman" w:cs="Times New Roman"/>
            <w:iCs/>
            <w:sz w:val="20"/>
            <w:szCs w:val="20"/>
          </w:rPr>
          <w:t xml:space="preserve"> </w:t>
        </w:r>
        <w:proofErr w:type="spellStart"/>
        <w:r w:rsidRPr="00030D45">
          <w:rPr>
            <w:rFonts w:ascii="Times New Roman" w:hAnsi="Times New Roman" w:cs="Times New Roman"/>
            <w:iCs/>
            <w:sz w:val="20"/>
            <w:szCs w:val="20"/>
          </w:rPr>
          <w:t>ed</w:t>
        </w:r>
        <w:proofErr w:type="spellEnd"/>
        <w:r w:rsidRPr="00030D45">
          <w:rPr>
            <w:rFonts w:ascii="Times New Roman" w:hAnsi="Times New Roman" w:cs="Times New Roman"/>
            <w:iCs/>
            <w:sz w:val="20"/>
            <w:szCs w:val="20"/>
          </w:rPr>
          <w:t xml:space="preserve">) </w:t>
        </w:r>
        <w:r w:rsidRPr="00030D45">
          <w:rPr>
            <w:rFonts w:ascii="Times New Roman" w:hAnsi="Times New Roman" w:cs="Times New Roman"/>
            <w:i/>
            <w:iCs/>
            <w:sz w:val="20"/>
            <w:szCs w:val="20"/>
          </w:rPr>
          <w:t xml:space="preserve">Political Theory and the Rights of </w:t>
        </w:r>
        <w:proofErr w:type="gramStart"/>
        <w:r w:rsidRPr="00030D45">
          <w:rPr>
            <w:rFonts w:ascii="Times New Roman" w:hAnsi="Times New Roman" w:cs="Times New Roman"/>
            <w:i/>
            <w:iCs/>
            <w:sz w:val="20"/>
            <w:szCs w:val="20"/>
          </w:rPr>
          <w:t>Man</w:t>
        </w:r>
        <w:r w:rsidRPr="00030D45">
          <w:rPr>
            <w:rFonts w:ascii="Times New Roman" w:hAnsi="Times New Roman" w:cs="Times New Roman"/>
            <w:iCs/>
            <w:sz w:val="20"/>
            <w:szCs w:val="20"/>
          </w:rPr>
          <w:t xml:space="preserve">  (</w:t>
        </w:r>
        <w:proofErr w:type="gramEnd"/>
        <w:r w:rsidRPr="00030D45">
          <w:rPr>
            <w:rFonts w:ascii="Times New Roman" w:hAnsi="Times New Roman" w:cs="Times New Roman"/>
            <w:iCs/>
            <w:sz w:val="20"/>
            <w:szCs w:val="20"/>
          </w:rPr>
          <w:t>Bloomington: Indiana University Press, 1967)</w:t>
        </w:r>
        <w:r w:rsidRPr="00030D45">
          <w:rPr>
            <w:rFonts w:ascii="Times New Roman" w:hAnsi="Times New Roman" w:cs="Times New Roman"/>
            <w:sz w:val="20"/>
            <w:szCs w:val="20"/>
          </w:rPr>
          <w:t xml:space="preserve"> 72; </w:t>
        </w:r>
        <w:r w:rsidRPr="00030D45">
          <w:rPr>
            <w:rFonts w:ascii="Times New Roman" w:hAnsi="Times New Roman" w:cs="Times New Roman"/>
            <w:sz w:val="20"/>
            <w:szCs w:val="20"/>
          </w:rPr>
          <w:tab/>
          <w:t xml:space="preserve">Asbjørn Eide, “Economic, Social and Cultural Rights as Human Rights,” in A. Eide, C. Krause and A. Rosas (eds.) </w:t>
        </w:r>
        <w:r w:rsidRPr="00030D45">
          <w:rPr>
            <w:rFonts w:ascii="Times New Roman" w:hAnsi="Times New Roman" w:cs="Times New Roman"/>
            <w:i/>
            <w:sz w:val="20"/>
            <w:szCs w:val="20"/>
          </w:rPr>
          <w:t>Economic, Social and Cultural Rights</w:t>
        </w:r>
        <w:r w:rsidRPr="00030D45">
          <w:rPr>
            <w:rFonts w:ascii="Times New Roman" w:hAnsi="Times New Roman" w:cs="Times New Roman"/>
            <w:sz w:val="20"/>
            <w:szCs w:val="20"/>
          </w:rPr>
          <w:t xml:space="preserve"> (Dordrecht: </w:t>
        </w:r>
        <w:proofErr w:type="spellStart"/>
        <w:r w:rsidRPr="00030D45">
          <w:rPr>
            <w:rFonts w:ascii="Times New Roman" w:hAnsi="Times New Roman" w:cs="Times New Roman"/>
            <w:sz w:val="20"/>
            <w:szCs w:val="20"/>
          </w:rPr>
          <w:t>Martinus</w:t>
        </w:r>
        <w:proofErr w:type="spellEnd"/>
        <w:r w:rsidRPr="00030D45">
          <w:rPr>
            <w:rFonts w:ascii="Times New Roman" w:hAnsi="Times New Roman" w:cs="Times New Roman"/>
            <w:sz w:val="20"/>
            <w:szCs w:val="20"/>
          </w:rPr>
          <w:t xml:space="preserve"> </w:t>
        </w:r>
        <w:proofErr w:type="spellStart"/>
        <w:r w:rsidRPr="00030D45">
          <w:rPr>
            <w:rFonts w:ascii="Times New Roman" w:hAnsi="Times New Roman" w:cs="Times New Roman"/>
            <w:sz w:val="20"/>
            <w:szCs w:val="20"/>
          </w:rPr>
          <w:t>Nijhoff</w:t>
        </w:r>
        <w:proofErr w:type="spellEnd"/>
        <w:r w:rsidRPr="00030D45">
          <w:rPr>
            <w:rFonts w:ascii="Times New Roman" w:hAnsi="Times New Roman" w:cs="Times New Roman"/>
            <w:sz w:val="20"/>
            <w:szCs w:val="20"/>
          </w:rPr>
          <w:t xml:space="preserve"> Publishers, 2001) 22. </w:t>
        </w:r>
        <w:r w:rsidRPr="00030D45">
          <w:rPr>
            <w:rFonts w:ascii="Times New Roman" w:hAnsi="Times New Roman" w:cs="Times New Roman"/>
            <w:sz w:val="20"/>
            <w:szCs w:val="20"/>
          </w:rPr>
          <w:t>‬</w:t>
        </w:r>
        <w:r w:rsidRPr="00030D45">
          <w:rPr>
            <w:rFonts w:ascii="Times New Roman" w:hAnsi="Times New Roman" w:cs="Times New Roman"/>
            <w:sz w:val="20"/>
            <w:szCs w:val="20"/>
          </w:rPr>
          <w:t>‬</w:t>
        </w:r>
        <w:r w:rsidRPr="00030D45">
          <w:rPr>
            <w:rFonts w:ascii="Times New Roman" w:hAnsi="Times New Roman" w:cs="Times New Roman"/>
            <w:sz w:val="20"/>
            <w:szCs w:val="20"/>
          </w:rPr>
          <w:t>‬</w:t>
        </w:r>
        <w:r w:rsidRPr="00030D45">
          <w:rPr>
            <w:rFonts w:ascii="Times New Roman" w:hAnsi="Times New Roman" w:cs="Times New Roman"/>
            <w:sz w:val="20"/>
            <w:szCs w:val="20"/>
          </w:rPr>
          <w:t>‬</w:t>
        </w:r>
        <w:r w:rsidRPr="00030D45">
          <w:rPr>
            <w:rFonts w:ascii="Times New Roman" w:hAnsi="Times New Roman" w:cs="Times New Roman"/>
            <w:sz w:val="20"/>
            <w:szCs w:val="20"/>
          </w:rPr>
          <w:t>‬</w:t>
        </w:r>
        <w:r w:rsidRPr="00030D45">
          <w:rPr>
            <w:rFonts w:ascii="Times New Roman" w:hAnsi="Times New Roman" w:cs="Times New Roman"/>
            <w:sz w:val="20"/>
            <w:szCs w:val="20"/>
          </w:rPr>
          <w:t>‬</w:t>
        </w:r>
        <w:r w:rsidRPr="00030D45">
          <w:rPr>
            <w:rFonts w:ascii="Times New Roman" w:hAnsi="Times New Roman" w:cs="Times New Roman"/>
            <w:sz w:val="20"/>
            <w:szCs w:val="20"/>
          </w:rPr>
          <w:t>‬</w:t>
        </w:r>
        <w:r w:rsidRPr="00030D45">
          <w:rPr>
            <w:rFonts w:ascii="Times New Roman" w:hAnsi="Times New Roman" w:cs="Times New Roman"/>
            <w:sz w:val="20"/>
            <w:szCs w:val="20"/>
          </w:rPr>
          <w:t>‬</w:t>
        </w:r>
        <w:r w:rsidRPr="00030D45">
          <w:rPr>
            <w:rFonts w:ascii="Times New Roman" w:hAnsi="Times New Roman" w:cs="Times New Roman"/>
            <w:sz w:val="20"/>
            <w:szCs w:val="20"/>
          </w:rPr>
          <w:t>‬</w:t>
        </w:r>
        <w:r w:rsidRPr="00030D45">
          <w:rPr>
            <w:rFonts w:ascii="Times New Roman" w:hAnsi="Times New Roman" w:cs="Times New Roman"/>
            <w:sz w:val="20"/>
            <w:szCs w:val="20"/>
          </w:rPr>
          <w:t>‬</w:t>
        </w:r>
        <w:r w:rsidR="008148CE">
          <w:t>‬</w:t>
        </w:r>
      </w:dir>
    </w:p>
    <w:p w14:paraId="01C2FC1E" w14:textId="77777777" w:rsidR="00487D61" w:rsidRPr="00487D61" w:rsidRDefault="00487D61" w:rsidP="00030D45">
      <w:pPr>
        <w:pStyle w:val="FootnoteText"/>
        <w:rPr>
          <w:rFonts w:ascii="Times New Roman" w:hAnsi="Times New Roman" w:cs="Times New Roman"/>
        </w:rPr>
      </w:pPr>
    </w:p>
  </w:footnote>
  <w:footnote w:id="8">
    <w:p w14:paraId="304EC8DE" w14:textId="100B439F" w:rsidR="00487D61" w:rsidRPr="00030D45" w:rsidRDefault="00487D61" w:rsidP="00030D45">
      <w:pPr>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w:t>
      </w:r>
      <w:proofErr w:type="spellStart"/>
      <w:r w:rsidRPr="00487D61">
        <w:rPr>
          <w:rFonts w:ascii="Times New Roman" w:hAnsi="Times New Roman" w:cs="Times New Roman"/>
          <w:sz w:val="20"/>
          <w:szCs w:val="20"/>
        </w:rPr>
        <w:t>Rosga</w:t>
      </w:r>
      <w:proofErr w:type="spellEnd"/>
      <w:r w:rsidRPr="00487D61">
        <w:rPr>
          <w:rFonts w:ascii="Times New Roman" w:hAnsi="Times New Roman" w:cs="Times New Roman"/>
          <w:sz w:val="20"/>
          <w:szCs w:val="20"/>
        </w:rPr>
        <w:t xml:space="preserve"> and Satterthwaite criticize the OHCHR indicator framework for targeting the work on Treaty Body compliance as well as on rights-based development work. “Rights-based monitoring is an activity that is distinct from monitoring States’ compliance with human rights treaties […] When assessing compliance with a treaty, the assessor is determining the extent to which a State has met its duties under a legal standard. When assessing a development project from a rights-based perspective, the assessor is determining the extent to which the project has advanced human development while also enhancing human rights. Indicators, therefore, are likely to differ significantly based on the</w:t>
      </w:r>
      <w:r w:rsidRPr="00030D45">
        <w:rPr>
          <w:rFonts w:ascii="Times New Roman" w:hAnsi="Times New Roman" w:cs="Times New Roman"/>
          <w:sz w:val="20"/>
          <w:szCs w:val="20"/>
        </w:rPr>
        <w:t xml:space="preserve">ir use” Ann Janette </w:t>
      </w:r>
      <w:proofErr w:type="spellStart"/>
      <w:r w:rsidRPr="00030D45">
        <w:rPr>
          <w:rFonts w:ascii="Times New Roman" w:hAnsi="Times New Roman" w:cs="Times New Roman"/>
          <w:sz w:val="20"/>
          <w:szCs w:val="20"/>
        </w:rPr>
        <w:t>Rosga</w:t>
      </w:r>
      <w:proofErr w:type="spellEnd"/>
      <w:r w:rsidRPr="00030D45">
        <w:rPr>
          <w:rFonts w:ascii="Times New Roman" w:hAnsi="Times New Roman" w:cs="Times New Roman"/>
          <w:sz w:val="20"/>
          <w:szCs w:val="20"/>
        </w:rPr>
        <w:t xml:space="preserve"> and Margaret Satterthwaite, “The Trust in Indicators: Measuring Human Rights,” </w:t>
      </w:r>
      <w:r w:rsidRPr="00030D45">
        <w:rPr>
          <w:rFonts w:ascii="Times New Roman" w:hAnsi="Times New Roman" w:cs="Times New Roman"/>
          <w:i/>
          <w:sz w:val="20"/>
          <w:szCs w:val="20"/>
        </w:rPr>
        <w:t xml:space="preserve">Berkeley Journal of International Law </w:t>
      </w:r>
      <w:r w:rsidRPr="00030D45">
        <w:rPr>
          <w:rFonts w:ascii="Times New Roman" w:hAnsi="Times New Roman" w:cs="Times New Roman"/>
          <w:sz w:val="20"/>
          <w:szCs w:val="20"/>
        </w:rPr>
        <w:t xml:space="preserve">9/17 (2009): 300. This argument deserves careful consideration for which we do not have space here. Suffice it to say that most scholarship on human rights and development work does not make such rigorous distinctions, which may be difficult to </w:t>
      </w:r>
      <w:proofErr w:type="gramStart"/>
      <w:r w:rsidRPr="00030D45">
        <w:rPr>
          <w:rFonts w:ascii="Times New Roman" w:hAnsi="Times New Roman" w:cs="Times New Roman"/>
          <w:sz w:val="20"/>
          <w:szCs w:val="20"/>
        </w:rPr>
        <w:t>use  in</w:t>
      </w:r>
      <w:proofErr w:type="gramEnd"/>
      <w:r w:rsidRPr="00030D45">
        <w:rPr>
          <w:rFonts w:ascii="Times New Roman" w:hAnsi="Times New Roman" w:cs="Times New Roman"/>
          <w:sz w:val="20"/>
          <w:szCs w:val="20"/>
        </w:rPr>
        <w:t xml:space="preserve"> practice and even run counter to goals of integrating human rights in development work.</w:t>
      </w:r>
    </w:p>
  </w:footnote>
  <w:footnote w:id="9">
    <w:p w14:paraId="597CA871" w14:textId="427A267E" w:rsidR="00487D61" w:rsidRPr="00030D45" w:rsidRDefault="00487D61" w:rsidP="00030D45">
      <w:pPr>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OHCHR focuses on this over</w:t>
      </w:r>
      <w:r w:rsidRPr="00030D45">
        <w:rPr>
          <w:rFonts w:ascii="Times New Roman" w:hAnsi="Times New Roman" w:cs="Times New Roman"/>
          <w:sz w:val="20"/>
          <w:szCs w:val="20"/>
        </w:rPr>
        <w:t xml:space="preserve">lapping of MGDs and human rights in its indicator framework and specifically on indicators relating to rights to life, adequate food, health, education, housing, social security, freedom of opinion and expression, and work. </w:t>
      </w:r>
    </w:p>
  </w:footnote>
  <w:footnote w:id="10">
    <w:p w14:paraId="06C0482A" w14:textId="02043C41" w:rsidR="00487D61" w:rsidRPr="00030D45" w:rsidRDefault="00487D61" w:rsidP="00030D45">
      <w:pPr>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Langford puts the MDG targets</w:t>
      </w:r>
      <w:r w:rsidRPr="00030D45">
        <w:rPr>
          <w:rFonts w:ascii="Times New Roman" w:hAnsi="Times New Roman" w:cs="Times New Roman"/>
          <w:sz w:val="20"/>
          <w:szCs w:val="20"/>
        </w:rPr>
        <w:t xml:space="preserve"> in front of the human rights mirror, criticizing Goal 1 for its lack of perspective on social security, Goal 2 for the lack of emphasis on free, compulsory education of a certain quality, Goal 7 for being embarrassing, partly due to vacuous environmental targets, but more succinctly for a “tortoise-like” target of slum-dwelling. He argues finally that the absence of quantitative targets in Goal 8 on development aid has contributed to ambiguity and absence of a systematic approach, for instance in relation to trade and human rights. </w:t>
      </w:r>
      <w:r w:rsidRPr="00030D45">
        <w:rPr>
          <w:rFonts w:ascii="Times New Roman" w:hAnsi="Times New Roman" w:cs="Times New Roman"/>
          <w:iCs/>
          <w:sz w:val="20"/>
          <w:szCs w:val="20"/>
        </w:rPr>
        <w:t xml:space="preserve">Malcolm Langford, “A Poverty of Rights: Six Ways to Fix the MDGs,” </w:t>
      </w:r>
      <w:r w:rsidRPr="00030D45">
        <w:rPr>
          <w:rFonts w:ascii="Times New Roman" w:hAnsi="Times New Roman" w:cs="Times New Roman"/>
          <w:i/>
          <w:iCs/>
          <w:sz w:val="20"/>
          <w:szCs w:val="20"/>
        </w:rPr>
        <w:t xml:space="preserve">IDS Bulletin, </w:t>
      </w:r>
      <w:r w:rsidRPr="00030D45">
        <w:rPr>
          <w:rFonts w:ascii="Times New Roman" w:hAnsi="Times New Roman" w:cs="Times New Roman"/>
          <w:iCs/>
          <w:sz w:val="20"/>
          <w:szCs w:val="20"/>
        </w:rPr>
        <w:t>Vol. 41(2010) 1.</w:t>
      </w:r>
    </w:p>
  </w:footnote>
  <w:footnote w:id="11">
    <w:p w14:paraId="199D1F2B" w14:textId="08C89D18" w:rsidR="00487D61" w:rsidRPr="00030D45" w:rsidRDefault="00487D61" w:rsidP="00487D61">
      <w:pPr>
        <w:pStyle w:val="FootnoteText"/>
        <w:rPr>
          <w:rFonts w:ascii="Times New Roman" w:hAnsi="Times New Roman" w:cs="Times New Roman"/>
        </w:rPr>
      </w:pPr>
      <w:r w:rsidRPr="00487D61">
        <w:rPr>
          <w:rStyle w:val="FootnoteReference"/>
          <w:rFonts w:ascii="Times New Roman" w:hAnsi="Times New Roman" w:cs="Times New Roman"/>
        </w:rPr>
        <w:footnoteRef/>
      </w:r>
      <w:r w:rsidRPr="00487D61">
        <w:rPr>
          <w:rFonts w:ascii="Times New Roman" w:hAnsi="Times New Roman" w:cs="Times New Roman"/>
        </w:rPr>
        <w:t xml:space="preserve"> For the acknowledgement of joint values between MDGs and human rights, see H-O Sano, “The Drivers of Human Ri</w:t>
      </w:r>
      <w:r w:rsidRPr="00030D45">
        <w:rPr>
          <w:rFonts w:ascii="Times New Roman" w:hAnsi="Times New Roman" w:cs="Times New Roman"/>
        </w:rPr>
        <w:t xml:space="preserve">ghts Change in Development.” In </w:t>
      </w:r>
      <w:r w:rsidRPr="00030D45">
        <w:rPr>
          <w:rFonts w:ascii="Times New Roman" w:hAnsi="Times New Roman" w:cs="Times New Roman"/>
          <w:i/>
          <w:iCs/>
        </w:rPr>
        <w:t xml:space="preserve">Human Rights and Development in the New Millennium. Towards a Theory of </w:t>
      </w:r>
      <w:r w:rsidRPr="00030D45">
        <w:rPr>
          <w:rFonts w:ascii="Times New Roman" w:hAnsi="Times New Roman" w:cs="Times New Roman"/>
        </w:rPr>
        <w:t xml:space="preserve">Chang eds. Paul </w:t>
      </w:r>
      <w:proofErr w:type="spellStart"/>
      <w:r w:rsidRPr="00030D45">
        <w:rPr>
          <w:rFonts w:ascii="Times New Roman" w:hAnsi="Times New Roman" w:cs="Times New Roman"/>
        </w:rPr>
        <w:t>Gready</w:t>
      </w:r>
      <w:proofErr w:type="spellEnd"/>
      <w:r w:rsidRPr="00030D45">
        <w:rPr>
          <w:rFonts w:ascii="Times New Roman" w:hAnsi="Times New Roman" w:cs="Times New Roman"/>
        </w:rPr>
        <w:t xml:space="preserve"> and </w:t>
      </w:r>
      <w:proofErr w:type="spellStart"/>
      <w:r w:rsidRPr="00030D45">
        <w:rPr>
          <w:rFonts w:ascii="Times New Roman" w:hAnsi="Times New Roman" w:cs="Times New Roman"/>
        </w:rPr>
        <w:t>Wouter</w:t>
      </w:r>
      <w:proofErr w:type="spellEnd"/>
      <w:r w:rsidRPr="00030D45">
        <w:rPr>
          <w:rFonts w:ascii="Times New Roman" w:hAnsi="Times New Roman" w:cs="Times New Roman"/>
        </w:rPr>
        <w:t xml:space="preserve"> </w:t>
      </w:r>
      <w:proofErr w:type="spellStart"/>
      <w:r w:rsidRPr="00030D45">
        <w:rPr>
          <w:rFonts w:ascii="Times New Roman" w:hAnsi="Times New Roman" w:cs="Times New Roman"/>
        </w:rPr>
        <w:t>Vandenhole</w:t>
      </w:r>
      <w:proofErr w:type="spellEnd"/>
      <w:r w:rsidRPr="00030D45">
        <w:rPr>
          <w:rFonts w:ascii="Times New Roman" w:hAnsi="Times New Roman" w:cs="Times New Roman"/>
        </w:rPr>
        <w:t xml:space="preserve">. (London: </w:t>
      </w:r>
      <w:proofErr w:type="gramStart"/>
      <w:r w:rsidRPr="00030D45">
        <w:rPr>
          <w:rFonts w:ascii="Times New Roman" w:hAnsi="Times New Roman" w:cs="Times New Roman"/>
        </w:rPr>
        <w:t>Routledge,  2013</w:t>
      </w:r>
      <w:proofErr w:type="gramEnd"/>
      <w:r w:rsidRPr="00030D45">
        <w:rPr>
          <w:rFonts w:ascii="Times New Roman" w:hAnsi="Times New Roman" w:cs="Times New Roman"/>
        </w:rPr>
        <w:t xml:space="preserve">) 29-50. . Of the several 100 illustrative indicators created in the OHCHR framework of six civil and political and six economic and social rights, 35 were recognized from the MDG indicators as monitoring either economic, social or civil and political human rights. See OHCHR, </w:t>
      </w:r>
      <w:r w:rsidRPr="00030D45">
        <w:rPr>
          <w:rFonts w:ascii="Times New Roman" w:hAnsi="Times New Roman" w:cs="Times New Roman"/>
          <w:i/>
        </w:rPr>
        <w:t>Human Rights Indicators. A Guide to Measurement and Implementation</w:t>
      </w:r>
      <w:proofErr w:type="gramStart"/>
      <w:r w:rsidRPr="00030D45">
        <w:rPr>
          <w:rFonts w:ascii="Times New Roman" w:hAnsi="Times New Roman" w:cs="Times New Roman"/>
          <w:i/>
        </w:rPr>
        <w:t xml:space="preserve">. </w:t>
      </w:r>
      <w:r w:rsidRPr="00030D45">
        <w:rPr>
          <w:rFonts w:ascii="Times New Roman" w:hAnsi="Times New Roman" w:cs="Times New Roman"/>
        </w:rPr>
        <w:t>.</w:t>
      </w:r>
      <w:proofErr w:type="gramEnd"/>
    </w:p>
  </w:footnote>
  <w:footnote w:id="12">
    <w:p w14:paraId="3BC17908" w14:textId="77777777" w:rsidR="00487D61" w:rsidRPr="00487D61" w:rsidRDefault="00487D61" w:rsidP="00030D45">
      <w:pPr>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w:t>
      </w:r>
      <w:r w:rsidRPr="00030D45">
        <w:rPr>
          <w:rStyle w:val="FootnoteReference"/>
          <w:rFonts w:ascii="Times New Roman" w:hAnsi="Times New Roman" w:cs="Times New Roman"/>
          <w:sz w:val="20"/>
          <w:szCs w:val="20"/>
          <w:vertAlign w:val="baseline"/>
        </w:rPr>
        <w:t>See</w:t>
      </w:r>
      <w:r w:rsidRPr="00487D61">
        <w:rPr>
          <w:rFonts w:ascii="Times New Roman" w:hAnsi="Times New Roman" w:cs="Times New Roman"/>
          <w:sz w:val="20"/>
          <w:szCs w:val="20"/>
        </w:rPr>
        <w:t xml:space="preserve"> Ibrahim Index of African Governance, Section on Methodology and Resources: Rights. </w:t>
      </w:r>
    </w:p>
  </w:footnote>
  <w:footnote w:id="13">
    <w:p w14:paraId="438BB88D" w14:textId="0D83C85A" w:rsidR="00487D61" w:rsidRPr="00030D45" w:rsidRDefault="00487D61" w:rsidP="00030D45">
      <w:pPr>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w:t>
      </w:r>
      <w:proofErr w:type="spellStart"/>
      <w:r w:rsidRPr="00487D61">
        <w:rPr>
          <w:rFonts w:ascii="Times New Roman" w:hAnsi="Times New Roman" w:cs="Times New Roman"/>
          <w:sz w:val="20"/>
          <w:szCs w:val="20"/>
        </w:rPr>
        <w:t>Siobhán</w:t>
      </w:r>
      <w:proofErr w:type="spellEnd"/>
      <w:r w:rsidRPr="00487D61">
        <w:rPr>
          <w:rFonts w:ascii="Times New Roman" w:hAnsi="Times New Roman" w:cs="Times New Roman"/>
          <w:sz w:val="20"/>
          <w:szCs w:val="20"/>
        </w:rPr>
        <w:t xml:space="preserve"> </w:t>
      </w:r>
      <w:proofErr w:type="spellStart"/>
      <w:r w:rsidRPr="00487D61">
        <w:rPr>
          <w:rFonts w:ascii="Times New Roman" w:hAnsi="Times New Roman" w:cs="Times New Roman"/>
          <w:sz w:val="20"/>
          <w:szCs w:val="20"/>
        </w:rPr>
        <w:t>McInerney</w:t>
      </w:r>
      <w:proofErr w:type="spellEnd"/>
      <w:r w:rsidRPr="00487D61">
        <w:rPr>
          <w:rFonts w:ascii="Times New Roman" w:hAnsi="Times New Roman" w:cs="Times New Roman"/>
          <w:sz w:val="20"/>
          <w:szCs w:val="20"/>
        </w:rPr>
        <w:t xml:space="preserve">-Lankford and Hans-Otto </w:t>
      </w:r>
      <w:proofErr w:type="gramStart"/>
      <w:r w:rsidRPr="00487D61">
        <w:rPr>
          <w:rFonts w:ascii="Times New Roman" w:hAnsi="Times New Roman" w:cs="Times New Roman"/>
          <w:sz w:val="20"/>
          <w:szCs w:val="20"/>
        </w:rPr>
        <w:t>Sano,.</w:t>
      </w:r>
      <w:proofErr w:type="gramEnd"/>
      <w:r w:rsidRPr="00487D61">
        <w:rPr>
          <w:rFonts w:ascii="Times New Roman" w:hAnsi="Times New Roman" w:cs="Times New Roman"/>
          <w:sz w:val="20"/>
          <w:szCs w:val="20"/>
        </w:rPr>
        <w:t xml:space="preserve"> </w:t>
      </w:r>
      <w:r w:rsidRPr="00487D61">
        <w:rPr>
          <w:rFonts w:ascii="Times New Roman" w:hAnsi="Times New Roman" w:cs="Times New Roman"/>
          <w:i/>
          <w:sz w:val="20"/>
          <w:szCs w:val="20"/>
        </w:rPr>
        <w:t>Human Rights Indicators in Development. An Introduction</w:t>
      </w:r>
      <w:r w:rsidRPr="00487D61">
        <w:rPr>
          <w:rFonts w:ascii="Times New Roman" w:hAnsi="Times New Roman" w:cs="Times New Roman"/>
          <w:sz w:val="20"/>
          <w:szCs w:val="20"/>
        </w:rPr>
        <w:t xml:space="preserve"> (Washington DC, World Bank 2010) 29.</w:t>
      </w:r>
    </w:p>
  </w:footnote>
  <w:footnote w:id="14">
    <w:p w14:paraId="0DCB7589" w14:textId="41A20143" w:rsidR="00487D61" w:rsidRPr="00030D45" w:rsidRDefault="00487D61" w:rsidP="00030D45">
      <w:pPr>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UNDP, </w:t>
      </w:r>
      <w:r w:rsidRPr="00487D61">
        <w:rPr>
          <w:rFonts w:ascii="Times New Roman" w:hAnsi="Times New Roman" w:cs="Times New Roman"/>
          <w:i/>
          <w:sz w:val="20"/>
          <w:szCs w:val="20"/>
        </w:rPr>
        <w:t xml:space="preserve">Indicators for Human Rights Based Approaches to Development in UNDP Programming: A Users’ Guide </w:t>
      </w:r>
      <w:r w:rsidRPr="00030D45">
        <w:rPr>
          <w:rFonts w:ascii="Times New Roman" w:hAnsi="Times New Roman" w:cs="Times New Roman"/>
          <w:sz w:val="20"/>
          <w:szCs w:val="20"/>
        </w:rPr>
        <w:t>(New York: UNDP, 2006).</w:t>
      </w:r>
    </w:p>
  </w:footnote>
  <w:footnote w:id="15">
    <w:p w14:paraId="084CFB88" w14:textId="77777777" w:rsidR="00487D61" w:rsidRPr="00030D45" w:rsidRDefault="00487D61" w:rsidP="00030D45">
      <w:pPr>
        <w:spacing w:after="0"/>
        <w:rPr>
          <w:rFonts w:ascii="Times New Roman" w:hAnsi="Times New Roman" w:cs="Times New Roman"/>
          <w:sz w:val="20"/>
          <w:szCs w:val="20"/>
        </w:rPr>
      </w:pPr>
      <w:r w:rsidRPr="00030D45">
        <w:rPr>
          <w:rStyle w:val="FootnoteReference"/>
          <w:rFonts w:ascii="Times New Roman" w:hAnsi="Times New Roman" w:cs="Times New Roman"/>
          <w:sz w:val="20"/>
          <w:szCs w:val="20"/>
        </w:rPr>
        <w:footnoteRef/>
      </w:r>
      <w:r w:rsidRPr="00030D45">
        <w:rPr>
          <w:rFonts w:ascii="Times New Roman" w:hAnsi="Times New Roman" w:cs="Times New Roman"/>
          <w:sz w:val="20"/>
          <w:szCs w:val="20"/>
        </w:rPr>
        <w:t xml:space="preserve"> </w:t>
      </w:r>
      <w:r w:rsidRPr="00487D61">
        <w:rPr>
          <w:rFonts w:ascii="Times New Roman" w:hAnsi="Times New Roman" w:cs="Times New Roman"/>
          <w:sz w:val="20"/>
          <w:szCs w:val="20"/>
        </w:rPr>
        <w:t>The Office of the High Commissioner for Human Rights has created</w:t>
      </w:r>
      <w:r w:rsidRPr="00030D45">
        <w:rPr>
          <w:rFonts w:ascii="Times New Roman" w:hAnsi="Times New Roman" w:cs="Times New Roman"/>
          <w:sz w:val="20"/>
          <w:szCs w:val="20"/>
        </w:rPr>
        <w:t xml:space="preserve"> </w:t>
      </w:r>
      <w:r w:rsidRPr="00487D61">
        <w:rPr>
          <w:rFonts w:ascii="Times New Roman" w:hAnsi="Times New Roman" w:cs="Times New Roman"/>
          <w:i/>
          <w:sz w:val="20"/>
          <w:szCs w:val="20"/>
        </w:rPr>
        <w:t>The Universal Human Rights Index</w:t>
      </w:r>
      <w:r w:rsidRPr="00487D61">
        <w:rPr>
          <w:rFonts w:ascii="Times New Roman" w:hAnsi="Times New Roman" w:cs="Times New Roman"/>
          <w:sz w:val="20"/>
          <w:szCs w:val="20"/>
        </w:rPr>
        <w:t xml:space="preserve"> (</w:t>
      </w:r>
      <w:hyperlink r:id="rId1" w:history="1">
        <w:r w:rsidRPr="00030D45">
          <w:rPr>
            <w:rStyle w:val="Hyperlink"/>
            <w:rFonts w:ascii="Times New Roman" w:hAnsi="Times New Roman" w:cs="Times New Roman"/>
            <w:sz w:val="20"/>
            <w:szCs w:val="20"/>
          </w:rPr>
          <w:t>http://uhri.ohchr.org/en</w:t>
        </w:r>
      </w:hyperlink>
      <w:r w:rsidRPr="00487D61">
        <w:rPr>
          <w:rFonts w:ascii="Times New Roman" w:hAnsi="Times New Roman" w:cs="Times New Roman"/>
          <w:sz w:val="20"/>
          <w:szCs w:val="20"/>
        </w:rPr>
        <w:t>). The index records concluding observations from Treaty Bodies and Recommendations from Universal Periodic Reviews. It does not measure human rights in countries by indicators.</w:t>
      </w:r>
    </w:p>
  </w:footnote>
  <w:footnote w:id="16">
    <w:p w14:paraId="1D8D52A9" w14:textId="7F1739FB" w:rsidR="00487D61" w:rsidRPr="00030D45" w:rsidRDefault="00487D61" w:rsidP="00487D61">
      <w:pPr>
        <w:pStyle w:val="FootnoteText"/>
        <w:rPr>
          <w:rFonts w:ascii="Times New Roman" w:hAnsi="Times New Roman" w:cs="Times New Roman"/>
        </w:rPr>
      </w:pPr>
      <w:r w:rsidRPr="00030D45">
        <w:rPr>
          <w:rStyle w:val="FootnoteReference"/>
          <w:rFonts w:ascii="Times New Roman" w:hAnsi="Times New Roman" w:cs="Times New Roman"/>
        </w:rPr>
        <w:footnoteRef/>
      </w:r>
      <w:r w:rsidRPr="00030D45">
        <w:rPr>
          <w:rFonts w:ascii="Times New Roman" w:hAnsi="Times New Roman" w:cs="Times New Roman"/>
        </w:rPr>
        <w:t xml:space="preserve"> In one of its country programs in Mozambique, SIDA (Swedish International Development Cooperation Agency) it was recommended to </w:t>
      </w:r>
      <w:proofErr w:type="spellStart"/>
      <w:r w:rsidRPr="00030D45">
        <w:rPr>
          <w:rFonts w:ascii="Times New Roman" w:hAnsi="Times New Roman" w:cs="Times New Roman"/>
        </w:rPr>
        <w:t>Sida</w:t>
      </w:r>
      <w:proofErr w:type="spellEnd"/>
      <w:r w:rsidRPr="00030D45">
        <w:rPr>
          <w:rFonts w:ascii="Times New Roman" w:hAnsi="Times New Roman" w:cs="Times New Roman"/>
        </w:rPr>
        <w:t xml:space="preserve"> to integrate local program </w:t>
      </w:r>
      <w:proofErr w:type="gramStart"/>
      <w:r w:rsidRPr="00030D45">
        <w:rPr>
          <w:rFonts w:ascii="Times New Roman" w:hAnsi="Times New Roman" w:cs="Times New Roman"/>
        </w:rPr>
        <w:t>indicators  with</w:t>
      </w:r>
      <w:proofErr w:type="gramEnd"/>
      <w:r w:rsidRPr="00030D45">
        <w:rPr>
          <w:rFonts w:ascii="Times New Roman" w:hAnsi="Times New Roman" w:cs="Times New Roman"/>
        </w:rPr>
        <w:t xml:space="preserve"> country level human rights assessment. See Karin Davidson and Karolina </w:t>
      </w:r>
      <w:proofErr w:type="spellStart"/>
      <w:r w:rsidRPr="00030D45">
        <w:rPr>
          <w:rFonts w:ascii="Times New Roman" w:hAnsi="Times New Roman" w:cs="Times New Roman"/>
        </w:rPr>
        <w:t>Hulterström</w:t>
      </w:r>
      <w:proofErr w:type="spellEnd"/>
      <w:r w:rsidRPr="00030D45">
        <w:rPr>
          <w:rFonts w:ascii="Times New Roman" w:hAnsi="Times New Roman" w:cs="Times New Roman"/>
        </w:rPr>
        <w:t xml:space="preserve">, </w:t>
      </w:r>
      <w:r w:rsidRPr="00030D45">
        <w:rPr>
          <w:rFonts w:ascii="Times New Roman" w:hAnsi="Times New Roman" w:cs="Times New Roman"/>
          <w:i/>
          <w:iCs/>
        </w:rPr>
        <w:t xml:space="preserve">Improving Democracy and Human Rights Support. Recommendations for the Use of Indicators based on the Case of Mozambique. </w:t>
      </w:r>
      <w:r w:rsidRPr="00030D45">
        <w:rPr>
          <w:rFonts w:ascii="Times New Roman" w:hAnsi="Times New Roman" w:cs="Times New Roman"/>
        </w:rPr>
        <w:t>(</w:t>
      </w:r>
      <w:proofErr w:type="spellStart"/>
      <w:r w:rsidRPr="00030D45">
        <w:rPr>
          <w:rFonts w:ascii="Times New Roman" w:hAnsi="Times New Roman" w:cs="Times New Roman"/>
        </w:rPr>
        <w:t>Västerås</w:t>
      </w:r>
      <w:proofErr w:type="spellEnd"/>
      <w:r w:rsidRPr="00030D45">
        <w:rPr>
          <w:rFonts w:ascii="Times New Roman" w:hAnsi="Times New Roman" w:cs="Times New Roman"/>
        </w:rPr>
        <w:t xml:space="preserve">, Sweden, Swedish Agency for Development Evaluation, </w:t>
      </w:r>
      <w:proofErr w:type="spellStart"/>
      <w:r w:rsidRPr="00030D45">
        <w:rPr>
          <w:rFonts w:ascii="Times New Roman" w:hAnsi="Times New Roman" w:cs="Times New Roman"/>
        </w:rPr>
        <w:t>Sadev</w:t>
      </w:r>
      <w:proofErr w:type="spellEnd"/>
      <w:r w:rsidRPr="00030D45">
        <w:rPr>
          <w:rFonts w:ascii="Times New Roman" w:hAnsi="Times New Roman" w:cs="Times New Roman"/>
        </w:rPr>
        <w:t xml:space="preserve"> Report 2006:1) 23. In at least one program in Mozambique, the recommendations were followed up in practice later. </w:t>
      </w:r>
    </w:p>
  </w:footnote>
  <w:footnote w:id="17">
    <w:p w14:paraId="42E570F8" w14:textId="2932BA3E" w:rsidR="00487D61" w:rsidRPr="00030D45" w:rsidRDefault="00487D61" w:rsidP="00030D45">
      <w:pPr>
        <w:widowControl w:val="0"/>
        <w:autoSpaceDE w:val="0"/>
        <w:autoSpaceDN w:val="0"/>
        <w:adjustRightInd w:val="0"/>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w:t>
      </w:r>
      <w:r w:rsidRPr="00487D61">
        <w:rPr>
          <w:rFonts w:ascii="Times New Roman" w:hAnsi="Times New Roman" w:cs="Times New Roman"/>
          <w:sz w:val="20"/>
          <w:szCs w:val="20"/>
          <w:lang w:val="en-BZ"/>
        </w:rPr>
        <w:t xml:space="preserve"> </w:t>
      </w:r>
      <w:r w:rsidRPr="00487D61">
        <w:rPr>
          <w:rFonts w:ascii="Times New Roman" w:hAnsi="Times New Roman" w:cs="Times New Roman"/>
          <w:sz w:val="20"/>
          <w:szCs w:val="20"/>
          <w:lang w:eastAsia="ja-JP"/>
        </w:rPr>
        <w:t xml:space="preserve">Shannon </w:t>
      </w:r>
      <w:proofErr w:type="spellStart"/>
      <w:r w:rsidRPr="00487D61">
        <w:rPr>
          <w:rFonts w:ascii="Times New Roman" w:hAnsi="Times New Roman" w:cs="Times New Roman"/>
          <w:sz w:val="20"/>
          <w:szCs w:val="20"/>
          <w:lang w:eastAsia="ja-JP"/>
        </w:rPr>
        <w:t>Kindornay</w:t>
      </w:r>
      <w:proofErr w:type="spellEnd"/>
      <w:r w:rsidRPr="00487D61">
        <w:rPr>
          <w:rFonts w:ascii="Times New Roman" w:hAnsi="Times New Roman" w:cs="Times New Roman"/>
          <w:sz w:val="20"/>
          <w:szCs w:val="20"/>
          <w:lang w:eastAsia="ja-JP"/>
        </w:rPr>
        <w:t xml:space="preserve">, James Ron and Charli Carpenter, “Rights-Based Approaches to Development: Implications for NGOs,” </w:t>
      </w:r>
      <w:r w:rsidRPr="00030D45">
        <w:rPr>
          <w:rFonts w:ascii="Times New Roman" w:hAnsi="Times New Roman" w:cs="Times New Roman"/>
          <w:i/>
          <w:sz w:val="20"/>
          <w:szCs w:val="20"/>
          <w:lang w:eastAsia="ja-JP"/>
        </w:rPr>
        <w:t>Human Rights Quarterly</w:t>
      </w:r>
      <w:r w:rsidRPr="00030D45">
        <w:rPr>
          <w:rFonts w:ascii="Times New Roman" w:hAnsi="Times New Roman" w:cs="Times New Roman"/>
          <w:sz w:val="20"/>
          <w:szCs w:val="20"/>
          <w:lang w:eastAsia="ja-JP"/>
        </w:rPr>
        <w:t xml:space="preserve"> 34 (2012) 472-506.</w:t>
      </w:r>
    </w:p>
    <w:p w14:paraId="20513B5B" w14:textId="3022D22A" w:rsidR="00487D61" w:rsidRPr="00030D45" w:rsidRDefault="00487D61" w:rsidP="00030D45">
      <w:pPr>
        <w:spacing w:after="0"/>
        <w:rPr>
          <w:rFonts w:ascii="Times New Roman" w:hAnsi="Times New Roman" w:cs="Times New Roman"/>
          <w:sz w:val="20"/>
          <w:szCs w:val="20"/>
        </w:rPr>
      </w:pPr>
    </w:p>
  </w:footnote>
  <w:footnote w:id="18">
    <w:p w14:paraId="4A24C585" w14:textId="40B623F4" w:rsidR="00487D61" w:rsidRPr="00030D45" w:rsidRDefault="00487D61" w:rsidP="00030D45">
      <w:pPr>
        <w:widowControl w:val="0"/>
        <w:autoSpaceDE w:val="0"/>
        <w:autoSpaceDN w:val="0"/>
        <w:adjustRightInd w:val="0"/>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w:t>
      </w:r>
      <w:r w:rsidRPr="00487D61">
        <w:rPr>
          <w:rFonts w:ascii="Times New Roman" w:hAnsi="Times New Roman" w:cs="Times New Roman"/>
          <w:sz w:val="20"/>
          <w:szCs w:val="20"/>
          <w:lang w:eastAsia="ja-JP"/>
        </w:rPr>
        <w:t xml:space="preserve">OHCHR, </w:t>
      </w:r>
      <w:r w:rsidRPr="00487D61">
        <w:rPr>
          <w:rFonts w:ascii="Times New Roman" w:hAnsi="Times New Roman" w:cs="Times New Roman"/>
          <w:i/>
          <w:sz w:val="20"/>
          <w:szCs w:val="20"/>
          <w:lang w:eastAsia="ja-JP"/>
        </w:rPr>
        <w:t xml:space="preserve">Guiding Principles on Business and Human Rights: Implementing the United Nations “Protect, Respect and Remedy” Framework </w:t>
      </w:r>
      <w:r w:rsidRPr="00487D61">
        <w:rPr>
          <w:rFonts w:ascii="Times New Roman" w:hAnsi="Times New Roman" w:cs="Times New Roman"/>
          <w:sz w:val="20"/>
          <w:szCs w:val="20"/>
          <w:lang w:eastAsia="ja-JP"/>
        </w:rPr>
        <w:t>(New York and Geneva: UN, 2011) 22.</w:t>
      </w:r>
    </w:p>
  </w:footnote>
  <w:footnote w:id="19">
    <w:p w14:paraId="15CCBC51" w14:textId="13043FD6" w:rsidR="00487D61" w:rsidRPr="00030D45" w:rsidRDefault="00487D61" w:rsidP="00030D45">
      <w:pPr>
        <w:spacing w:after="0"/>
        <w:rPr>
          <w:rFonts w:ascii="Times New Roman" w:hAnsi="Times New Roman" w:cs="Times New Roman"/>
          <w:sz w:val="20"/>
          <w:szCs w:val="20"/>
        </w:rPr>
      </w:pPr>
      <w:r w:rsidRPr="00487D61">
        <w:rPr>
          <w:rStyle w:val="FootnoteReference"/>
          <w:rFonts w:ascii="Times New Roman" w:hAnsi="Times New Roman" w:cs="Times New Roman"/>
          <w:sz w:val="20"/>
          <w:szCs w:val="20"/>
        </w:rPr>
        <w:footnoteRef/>
      </w:r>
      <w:r w:rsidRPr="00487D61">
        <w:rPr>
          <w:rFonts w:ascii="Times New Roman" w:hAnsi="Times New Roman" w:cs="Times New Roman"/>
          <w:sz w:val="20"/>
          <w:szCs w:val="20"/>
        </w:rPr>
        <w:t xml:space="preserve"> </w:t>
      </w:r>
      <w:proofErr w:type="spellStart"/>
      <w:r w:rsidRPr="00487D61">
        <w:rPr>
          <w:rFonts w:ascii="Times New Roman" w:hAnsi="Times New Roman" w:cs="Times New Roman"/>
          <w:sz w:val="20"/>
          <w:szCs w:val="20"/>
        </w:rPr>
        <w:t>Siobhán</w:t>
      </w:r>
      <w:proofErr w:type="spellEnd"/>
      <w:r w:rsidRPr="00487D61">
        <w:rPr>
          <w:rFonts w:ascii="Times New Roman" w:hAnsi="Times New Roman" w:cs="Times New Roman"/>
          <w:sz w:val="20"/>
          <w:szCs w:val="20"/>
        </w:rPr>
        <w:t xml:space="preserve"> </w:t>
      </w:r>
      <w:proofErr w:type="spellStart"/>
      <w:r w:rsidRPr="00487D61">
        <w:rPr>
          <w:rFonts w:ascii="Times New Roman" w:hAnsi="Times New Roman" w:cs="Times New Roman"/>
          <w:sz w:val="20"/>
          <w:szCs w:val="20"/>
        </w:rPr>
        <w:t>McInerney</w:t>
      </w:r>
      <w:proofErr w:type="spellEnd"/>
      <w:r w:rsidRPr="00487D61">
        <w:rPr>
          <w:rFonts w:ascii="Times New Roman" w:hAnsi="Times New Roman" w:cs="Times New Roman"/>
          <w:sz w:val="20"/>
          <w:szCs w:val="20"/>
        </w:rPr>
        <w:t xml:space="preserve">-Lankford, Mac Darrow, and </w:t>
      </w:r>
      <w:proofErr w:type="spellStart"/>
      <w:r w:rsidRPr="00487D61">
        <w:rPr>
          <w:rFonts w:ascii="Times New Roman" w:hAnsi="Times New Roman" w:cs="Times New Roman"/>
          <w:sz w:val="20"/>
          <w:szCs w:val="20"/>
        </w:rPr>
        <w:t>Lavanya</w:t>
      </w:r>
      <w:proofErr w:type="spellEnd"/>
      <w:r w:rsidRPr="00487D61">
        <w:rPr>
          <w:rFonts w:ascii="Times New Roman" w:hAnsi="Times New Roman" w:cs="Times New Roman"/>
          <w:sz w:val="20"/>
          <w:szCs w:val="20"/>
        </w:rPr>
        <w:t xml:space="preserve"> </w:t>
      </w:r>
      <w:proofErr w:type="spellStart"/>
      <w:r w:rsidRPr="00487D61">
        <w:rPr>
          <w:rFonts w:ascii="Times New Roman" w:hAnsi="Times New Roman" w:cs="Times New Roman"/>
          <w:sz w:val="20"/>
          <w:szCs w:val="20"/>
        </w:rPr>
        <w:t>Rajamani</w:t>
      </w:r>
      <w:proofErr w:type="spellEnd"/>
      <w:r w:rsidRPr="00487D61">
        <w:rPr>
          <w:rFonts w:ascii="Times New Roman" w:hAnsi="Times New Roman" w:cs="Times New Roman"/>
          <w:sz w:val="20"/>
          <w:szCs w:val="20"/>
        </w:rPr>
        <w:t xml:space="preserve">, </w:t>
      </w:r>
      <w:r w:rsidRPr="00487D61">
        <w:rPr>
          <w:rFonts w:ascii="Times New Roman" w:hAnsi="Times New Roman" w:cs="Times New Roman"/>
          <w:i/>
          <w:sz w:val="20"/>
          <w:szCs w:val="20"/>
        </w:rPr>
        <w:t xml:space="preserve">Human Rights and Climate Change: A Review of the International Law Dimensions </w:t>
      </w:r>
      <w:r w:rsidRPr="00487D61">
        <w:rPr>
          <w:rFonts w:ascii="Times New Roman" w:hAnsi="Times New Roman" w:cs="Times New Roman"/>
          <w:sz w:val="20"/>
          <w:szCs w:val="20"/>
        </w:rPr>
        <w:t>(Washington DC: World Bank, World Bank Studies, 2010).</w:t>
      </w:r>
    </w:p>
  </w:footnote>
  <w:footnote w:id="20">
    <w:p w14:paraId="6BF27045" w14:textId="1326E515" w:rsidR="00487D61" w:rsidRPr="00030D45" w:rsidRDefault="00487D61" w:rsidP="00487D61">
      <w:pPr>
        <w:pStyle w:val="FootnoteText"/>
        <w:rPr>
          <w:rFonts w:ascii="Times New Roman" w:hAnsi="Times New Roman" w:cs="Times New Roman"/>
        </w:rPr>
      </w:pPr>
      <w:r w:rsidRPr="00030D45">
        <w:rPr>
          <w:rStyle w:val="FootnoteReference"/>
          <w:rFonts w:ascii="Times New Roman" w:hAnsi="Times New Roman" w:cs="Times New Roman"/>
        </w:rPr>
        <w:footnoteRef/>
      </w:r>
      <w:r w:rsidRPr="00030D45">
        <w:rPr>
          <w:rFonts w:ascii="Times New Roman" w:hAnsi="Times New Roman" w:cs="Times New Roman"/>
        </w:rPr>
        <w:t xml:space="preserve"> </w:t>
      </w:r>
      <w:r w:rsidRPr="00487D61">
        <w:rPr>
          <w:rFonts w:ascii="Times New Roman" w:hAnsi="Times New Roman" w:cs="Times New Roman"/>
        </w:rPr>
        <w:t>The Accra Agenda for Action, http://siteresources.worldbank.org/ACCRAEXT/Resources/4700790-1217425866038/AAA-4-SEPTEMBER-FINAL-16h00.pdf.</w:t>
      </w:r>
    </w:p>
  </w:footnote>
  <w:footnote w:id="21">
    <w:p w14:paraId="2D8874F3" w14:textId="00A722E2" w:rsidR="00487D61" w:rsidRPr="00030D45" w:rsidRDefault="00487D61" w:rsidP="00487D61">
      <w:pPr>
        <w:pStyle w:val="FootnoteText"/>
        <w:rPr>
          <w:rFonts w:ascii="Times New Roman" w:hAnsi="Times New Roman" w:cs="Times New Roman"/>
        </w:rPr>
      </w:pPr>
      <w:r w:rsidRPr="00030D45">
        <w:rPr>
          <w:rStyle w:val="FootnoteReference"/>
          <w:rFonts w:ascii="Times New Roman" w:hAnsi="Times New Roman" w:cs="Times New Roman"/>
        </w:rPr>
        <w:footnoteRef/>
      </w:r>
      <w:r w:rsidRPr="00030D45">
        <w:rPr>
          <w:rFonts w:ascii="Times New Roman" w:hAnsi="Times New Roman" w:cs="Times New Roman"/>
        </w:rPr>
        <w:t xml:space="preserve"> </w:t>
      </w:r>
      <w:r w:rsidRPr="00487D61">
        <w:rPr>
          <w:rFonts w:ascii="Times New Roman" w:hAnsi="Times New Roman" w:cs="Times New Roman"/>
          <w:lang w:val="en-GB"/>
        </w:rPr>
        <w:t>Fourth High Level Forum on Aid Effectiveness, para 11, available at: http://www.oecd.org/dac/effectiveness/fourthhighlevelforumonaideffectiveness.htm.</w:t>
      </w:r>
    </w:p>
  </w:footnote>
  <w:footnote w:id="22">
    <w:p w14:paraId="0C5A38CC" w14:textId="39185FCC" w:rsidR="00487D61" w:rsidRPr="00030D45" w:rsidRDefault="00487D61" w:rsidP="00487D61">
      <w:pPr>
        <w:pStyle w:val="FootnoteText"/>
        <w:rPr>
          <w:rFonts w:ascii="Times New Roman" w:hAnsi="Times New Roman" w:cs="Times New Roman"/>
        </w:rPr>
      </w:pPr>
      <w:r w:rsidRPr="00487D61">
        <w:rPr>
          <w:rStyle w:val="FootnoteReference"/>
          <w:rFonts w:ascii="Times New Roman" w:hAnsi="Times New Roman" w:cs="Times New Roman"/>
        </w:rPr>
        <w:footnoteRef/>
      </w:r>
      <w:r w:rsidRPr="00487D61">
        <w:rPr>
          <w:rFonts w:ascii="Times New Roman" w:hAnsi="Times New Roman" w:cs="Times New Roman"/>
        </w:rPr>
        <w:t xml:space="preserve"> European Parliament resolution of 25 November 2010 on human rights and social and environmental standards in international trade agreements (</w:t>
      </w:r>
      <w:r w:rsidRPr="00030D45">
        <w:rPr>
          <w:rFonts w:ascii="Times New Roman" w:hAnsi="Times New Roman" w:cs="Times New Roman"/>
        </w:rPr>
        <w:t>EU Doc 2009/2219(INI)).</w:t>
      </w:r>
    </w:p>
  </w:footnote>
  <w:footnote w:id="23">
    <w:p w14:paraId="7C4199E9" w14:textId="771FFAA2" w:rsidR="00487D61" w:rsidRPr="00030D45" w:rsidRDefault="00487D61" w:rsidP="00487D61">
      <w:pPr>
        <w:pStyle w:val="FootnoteText"/>
        <w:rPr>
          <w:rFonts w:ascii="Times New Roman" w:hAnsi="Times New Roman" w:cs="Times New Roman"/>
        </w:rPr>
      </w:pPr>
      <w:r w:rsidRPr="00487D61">
        <w:rPr>
          <w:rStyle w:val="FootnoteReference"/>
          <w:rFonts w:ascii="Times New Roman" w:hAnsi="Times New Roman" w:cs="Times New Roman"/>
        </w:rPr>
        <w:footnoteRef/>
      </w:r>
      <w:r w:rsidRPr="00487D61">
        <w:rPr>
          <w:rFonts w:ascii="Times New Roman" w:hAnsi="Times New Roman" w:cs="Times New Roman"/>
        </w:rPr>
        <w:t xml:space="preserve"> </w:t>
      </w:r>
      <w:r w:rsidRPr="00487D61">
        <w:rPr>
          <w:rFonts w:ascii="Times New Roman" w:hAnsi="Times New Roman" w:cs="Times New Roman"/>
          <w:lang w:val="en-BZ"/>
        </w:rPr>
        <w:t xml:space="preserve">Equality and Human Rights Commission, </w:t>
      </w:r>
      <w:r w:rsidRPr="00030D45">
        <w:rPr>
          <w:rFonts w:ascii="Times New Roman" w:hAnsi="Times New Roman" w:cs="Times New Roman"/>
          <w:i/>
          <w:iCs/>
        </w:rPr>
        <w:t xml:space="preserve">Human Rights Measurement Framework </w:t>
      </w:r>
      <w:r w:rsidRPr="00030D45">
        <w:rPr>
          <w:rFonts w:ascii="Times New Roman" w:hAnsi="Times New Roman" w:cs="Times New Roman"/>
          <w:iCs/>
        </w:rPr>
        <w:t>(London:</w:t>
      </w:r>
      <w:r w:rsidRPr="00030D45">
        <w:rPr>
          <w:rFonts w:ascii="Times New Roman" w:hAnsi="Times New Roman" w:cs="Times New Roman"/>
          <w:i/>
          <w:iCs/>
        </w:rPr>
        <w:t xml:space="preserve"> </w:t>
      </w:r>
      <w:r w:rsidRPr="00030D45">
        <w:rPr>
          <w:rFonts w:ascii="Times New Roman" w:hAnsi="Times New Roman" w:cs="Times New Roman"/>
          <w:lang w:val="en-BZ"/>
        </w:rPr>
        <w:t>Equality and Human Rights Commission,</w:t>
      </w:r>
      <w:r w:rsidRPr="00030D45">
        <w:rPr>
          <w:rFonts w:ascii="Times New Roman" w:hAnsi="Times New Roman" w:cs="Times New Roman"/>
        </w:rPr>
        <w:t xml:space="preserve"> </w:t>
      </w:r>
      <w:r w:rsidRPr="00030D45">
        <w:rPr>
          <w:rFonts w:ascii="Times New Roman" w:hAnsi="Times New Roman" w:cs="Times New Roman"/>
          <w:lang w:val="en-BZ"/>
        </w:rPr>
        <w:t xml:space="preserve">2012), </w:t>
      </w:r>
      <w:r w:rsidRPr="00030D45">
        <w:rPr>
          <w:rFonts w:ascii="Times New Roman" w:hAnsi="Times New Roman" w:cs="Times New Roman"/>
        </w:rPr>
        <w:t>http://www.equalityhumanrights.com/human-rights/our-human-rights-work/human-rights-measurement-framework/</w:t>
      </w:r>
    </w:p>
  </w:footnote>
  <w:footnote w:id="24">
    <w:p w14:paraId="5FB0FDE3" w14:textId="1A6646E4" w:rsidR="00487D61" w:rsidRPr="00030D45" w:rsidRDefault="00487D61" w:rsidP="00487D61">
      <w:pPr>
        <w:pStyle w:val="FootnoteText"/>
        <w:rPr>
          <w:rFonts w:ascii="Times New Roman" w:hAnsi="Times New Roman" w:cs="Times New Roman"/>
        </w:rPr>
      </w:pPr>
      <w:r w:rsidRPr="00030D45">
        <w:rPr>
          <w:rStyle w:val="FootnoteReference"/>
          <w:rFonts w:ascii="Times New Roman" w:hAnsi="Times New Roman" w:cs="Times New Roman"/>
        </w:rPr>
        <w:footnoteRef/>
      </w:r>
      <w:r w:rsidRPr="00030D45">
        <w:rPr>
          <w:rFonts w:ascii="Times New Roman" w:hAnsi="Times New Roman" w:cs="Times New Roman"/>
        </w:rPr>
        <w:t xml:space="preserve"> See for instance the World Bank, </w:t>
      </w:r>
      <w:r w:rsidRPr="00030D45">
        <w:rPr>
          <w:rFonts w:ascii="Times New Roman" w:hAnsi="Times New Roman" w:cs="Times New Roman"/>
          <w:i/>
          <w:iCs/>
        </w:rPr>
        <w:t xml:space="preserve">Inclusion Matters. The Foundation of Shared Prosperity. </w:t>
      </w:r>
      <w:r w:rsidRPr="00030D45">
        <w:rPr>
          <w:rFonts w:ascii="Times New Roman" w:hAnsi="Times New Roman" w:cs="Times New Roman"/>
        </w:rPr>
        <w:t xml:space="preserve">(Washington: The World Bank 2013).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F0604" w14:textId="77777777" w:rsidR="00487D61" w:rsidRDefault="00487D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C6CC5" w14:textId="77777777" w:rsidR="00487D61" w:rsidRDefault="00487D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F934" w14:textId="77777777" w:rsidR="00487D61" w:rsidRDefault="00487D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69BD"/>
    <w:multiLevelType w:val="hybridMultilevel"/>
    <w:tmpl w:val="94C01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01744B"/>
    <w:multiLevelType w:val="hybridMultilevel"/>
    <w:tmpl w:val="5FBE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327C6"/>
    <w:multiLevelType w:val="hybridMultilevel"/>
    <w:tmpl w:val="9A60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26DC3"/>
    <w:multiLevelType w:val="hybridMultilevel"/>
    <w:tmpl w:val="15DA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83A51"/>
    <w:multiLevelType w:val="hybridMultilevel"/>
    <w:tmpl w:val="108C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E613A"/>
    <w:multiLevelType w:val="hybridMultilevel"/>
    <w:tmpl w:val="C11E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9376B"/>
    <w:multiLevelType w:val="hybridMultilevel"/>
    <w:tmpl w:val="C62AF6F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B362E"/>
    <w:multiLevelType w:val="hybridMultilevel"/>
    <w:tmpl w:val="C62AF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F2735"/>
    <w:multiLevelType w:val="hybridMultilevel"/>
    <w:tmpl w:val="9682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2266A"/>
    <w:multiLevelType w:val="hybridMultilevel"/>
    <w:tmpl w:val="5642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44CED"/>
    <w:multiLevelType w:val="hybridMultilevel"/>
    <w:tmpl w:val="C7582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512A90"/>
    <w:multiLevelType w:val="hybridMultilevel"/>
    <w:tmpl w:val="D124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062DC"/>
    <w:multiLevelType w:val="hybridMultilevel"/>
    <w:tmpl w:val="CD06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6118E"/>
    <w:multiLevelType w:val="hybridMultilevel"/>
    <w:tmpl w:val="D368B490"/>
    <w:lvl w:ilvl="0" w:tplc="25F465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F5A5A"/>
    <w:multiLevelType w:val="hybridMultilevel"/>
    <w:tmpl w:val="77B6214C"/>
    <w:lvl w:ilvl="0" w:tplc="89CA8E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10648"/>
    <w:multiLevelType w:val="hybridMultilevel"/>
    <w:tmpl w:val="E8A21BA6"/>
    <w:lvl w:ilvl="0" w:tplc="BDEC9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D1F16"/>
    <w:multiLevelType w:val="multilevel"/>
    <w:tmpl w:val="E8A21BA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5F4B29"/>
    <w:multiLevelType w:val="hybridMultilevel"/>
    <w:tmpl w:val="8E20FFB8"/>
    <w:lvl w:ilvl="0" w:tplc="22BCCF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3788D"/>
    <w:multiLevelType w:val="hybridMultilevel"/>
    <w:tmpl w:val="6EDC8154"/>
    <w:lvl w:ilvl="0" w:tplc="FBDA9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C0176"/>
    <w:multiLevelType w:val="hybridMultilevel"/>
    <w:tmpl w:val="7FE61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D3615"/>
    <w:multiLevelType w:val="hybridMultilevel"/>
    <w:tmpl w:val="C11E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B0B5E"/>
    <w:multiLevelType w:val="hybridMultilevel"/>
    <w:tmpl w:val="0BF06D94"/>
    <w:lvl w:ilvl="0" w:tplc="F04A065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771B2BB4"/>
    <w:multiLevelType w:val="hybridMultilevel"/>
    <w:tmpl w:val="BA1677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3"/>
  </w:num>
  <w:num w:numId="5">
    <w:abstractNumId w:val="20"/>
  </w:num>
  <w:num w:numId="6">
    <w:abstractNumId w:val="12"/>
  </w:num>
  <w:num w:numId="7">
    <w:abstractNumId w:val="7"/>
  </w:num>
  <w:num w:numId="8">
    <w:abstractNumId w:val="6"/>
  </w:num>
  <w:num w:numId="9">
    <w:abstractNumId w:val="22"/>
  </w:num>
  <w:num w:numId="10">
    <w:abstractNumId w:val="8"/>
  </w:num>
  <w:num w:numId="11">
    <w:abstractNumId w:val="0"/>
  </w:num>
  <w:num w:numId="12">
    <w:abstractNumId w:val="1"/>
  </w:num>
  <w:num w:numId="13">
    <w:abstractNumId w:val="18"/>
  </w:num>
  <w:num w:numId="14">
    <w:abstractNumId w:val="14"/>
  </w:num>
  <w:num w:numId="15">
    <w:abstractNumId w:val="13"/>
  </w:num>
  <w:num w:numId="16">
    <w:abstractNumId w:val="17"/>
  </w:num>
  <w:num w:numId="17">
    <w:abstractNumId w:val="15"/>
  </w:num>
  <w:num w:numId="18">
    <w:abstractNumId w:val="21"/>
  </w:num>
  <w:num w:numId="19">
    <w:abstractNumId w:val="19"/>
  </w:num>
  <w:num w:numId="20">
    <w:abstractNumId w:val="2"/>
  </w:num>
  <w:num w:numId="21">
    <w:abstractNumId w:val="10"/>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EC"/>
    <w:rsid w:val="00001A60"/>
    <w:rsid w:val="00002868"/>
    <w:rsid w:val="000030CE"/>
    <w:rsid w:val="0000480B"/>
    <w:rsid w:val="0000551D"/>
    <w:rsid w:val="000063D9"/>
    <w:rsid w:val="0000773A"/>
    <w:rsid w:val="00007E3E"/>
    <w:rsid w:val="000116BB"/>
    <w:rsid w:val="000118BC"/>
    <w:rsid w:val="00011A5E"/>
    <w:rsid w:val="0001218B"/>
    <w:rsid w:val="000122A0"/>
    <w:rsid w:val="000125AB"/>
    <w:rsid w:val="00012A2B"/>
    <w:rsid w:val="00013099"/>
    <w:rsid w:val="00013693"/>
    <w:rsid w:val="000145A7"/>
    <w:rsid w:val="0001486E"/>
    <w:rsid w:val="00014E16"/>
    <w:rsid w:val="00015D66"/>
    <w:rsid w:val="00015FBC"/>
    <w:rsid w:val="00016434"/>
    <w:rsid w:val="0002076E"/>
    <w:rsid w:val="00021E2F"/>
    <w:rsid w:val="00027E35"/>
    <w:rsid w:val="00030D45"/>
    <w:rsid w:val="000316FF"/>
    <w:rsid w:val="00031782"/>
    <w:rsid w:val="00031D78"/>
    <w:rsid w:val="000320FA"/>
    <w:rsid w:val="000325C2"/>
    <w:rsid w:val="00033797"/>
    <w:rsid w:val="00033B77"/>
    <w:rsid w:val="00033F1E"/>
    <w:rsid w:val="000340C4"/>
    <w:rsid w:val="0003438A"/>
    <w:rsid w:val="00035522"/>
    <w:rsid w:val="000366AF"/>
    <w:rsid w:val="000367D3"/>
    <w:rsid w:val="000376B8"/>
    <w:rsid w:val="00037820"/>
    <w:rsid w:val="00040F4D"/>
    <w:rsid w:val="00041D6F"/>
    <w:rsid w:val="000423C4"/>
    <w:rsid w:val="00043048"/>
    <w:rsid w:val="0004538B"/>
    <w:rsid w:val="00047C87"/>
    <w:rsid w:val="00047E0B"/>
    <w:rsid w:val="0005012E"/>
    <w:rsid w:val="000514BB"/>
    <w:rsid w:val="000528D9"/>
    <w:rsid w:val="00054DB8"/>
    <w:rsid w:val="0005509E"/>
    <w:rsid w:val="00055750"/>
    <w:rsid w:val="000579A7"/>
    <w:rsid w:val="000612D1"/>
    <w:rsid w:val="000628A6"/>
    <w:rsid w:val="00063035"/>
    <w:rsid w:val="000631E0"/>
    <w:rsid w:val="00063808"/>
    <w:rsid w:val="00063EA9"/>
    <w:rsid w:val="000678B2"/>
    <w:rsid w:val="00067BD9"/>
    <w:rsid w:val="00071572"/>
    <w:rsid w:val="000726CA"/>
    <w:rsid w:val="000753B2"/>
    <w:rsid w:val="00075402"/>
    <w:rsid w:val="00075922"/>
    <w:rsid w:val="000765D8"/>
    <w:rsid w:val="00076ACE"/>
    <w:rsid w:val="00076E70"/>
    <w:rsid w:val="00076F20"/>
    <w:rsid w:val="000776D4"/>
    <w:rsid w:val="000778D4"/>
    <w:rsid w:val="00077B75"/>
    <w:rsid w:val="00080499"/>
    <w:rsid w:val="000811DE"/>
    <w:rsid w:val="00081535"/>
    <w:rsid w:val="00081E6F"/>
    <w:rsid w:val="00082308"/>
    <w:rsid w:val="000826B4"/>
    <w:rsid w:val="000840D2"/>
    <w:rsid w:val="00084494"/>
    <w:rsid w:val="0008505E"/>
    <w:rsid w:val="000854CC"/>
    <w:rsid w:val="00085606"/>
    <w:rsid w:val="00085CDB"/>
    <w:rsid w:val="00086EA1"/>
    <w:rsid w:val="000871A0"/>
    <w:rsid w:val="000907C0"/>
    <w:rsid w:val="00092DBE"/>
    <w:rsid w:val="00092E12"/>
    <w:rsid w:val="00093EBC"/>
    <w:rsid w:val="000942FE"/>
    <w:rsid w:val="000947BE"/>
    <w:rsid w:val="00095357"/>
    <w:rsid w:val="00095616"/>
    <w:rsid w:val="000956FF"/>
    <w:rsid w:val="0009580E"/>
    <w:rsid w:val="00097A7B"/>
    <w:rsid w:val="000A094F"/>
    <w:rsid w:val="000A0D9B"/>
    <w:rsid w:val="000A0ECA"/>
    <w:rsid w:val="000A368E"/>
    <w:rsid w:val="000A3A9E"/>
    <w:rsid w:val="000A451C"/>
    <w:rsid w:val="000A5649"/>
    <w:rsid w:val="000A60EC"/>
    <w:rsid w:val="000A6C1D"/>
    <w:rsid w:val="000A6CE1"/>
    <w:rsid w:val="000A70D0"/>
    <w:rsid w:val="000A7486"/>
    <w:rsid w:val="000B35CA"/>
    <w:rsid w:val="000B55D6"/>
    <w:rsid w:val="000B6248"/>
    <w:rsid w:val="000B6A93"/>
    <w:rsid w:val="000B6B52"/>
    <w:rsid w:val="000B72AE"/>
    <w:rsid w:val="000C0096"/>
    <w:rsid w:val="000C0264"/>
    <w:rsid w:val="000C0C58"/>
    <w:rsid w:val="000C0D66"/>
    <w:rsid w:val="000C492A"/>
    <w:rsid w:val="000C4A1F"/>
    <w:rsid w:val="000C75C8"/>
    <w:rsid w:val="000C7904"/>
    <w:rsid w:val="000D25BF"/>
    <w:rsid w:val="000D2FC7"/>
    <w:rsid w:val="000D3149"/>
    <w:rsid w:val="000D32E8"/>
    <w:rsid w:val="000D33DE"/>
    <w:rsid w:val="000D38AF"/>
    <w:rsid w:val="000D4049"/>
    <w:rsid w:val="000D56D8"/>
    <w:rsid w:val="000D7EA7"/>
    <w:rsid w:val="000E0D54"/>
    <w:rsid w:val="000E2017"/>
    <w:rsid w:val="000E336F"/>
    <w:rsid w:val="000E351B"/>
    <w:rsid w:val="000E373D"/>
    <w:rsid w:val="000E3D25"/>
    <w:rsid w:val="000E3F91"/>
    <w:rsid w:val="000E41A0"/>
    <w:rsid w:val="000E4BFF"/>
    <w:rsid w:val="000E5D45"/>
    <w:rsid w:val="000E6416"/>
    <w:rsid w:val="000F0A13"/>
    <w:rsid w:val="000F0D83"/>
    <w:rsid w:val="000F1493"/>
    <w:rsid w:val="000F1BC7"/>
    <w:rsid w:val="000F309F"/>
    <w:rsid w:val="000F388C"/>
    <w:rsid w:val="000F3D3A"/>
    <w:rsid w:val="000F41C9"/>
    <w:rsid w:val="000F51A4"/>
    <w:rsid w:val="000F55A9"/>
    <w:rsid w:val="000F6C33"/>
    <w:rsid w:val="00101714"/>
    <w:rsid w:val="001018BD"/>
    <w:rsid w:val="00101A9B"/>
    <w:rsid w:val="001059A5"/>
    <w:rsid w:val="0011032B"/>
    <w:rsid w:val="00111673"/>
    <w:rsid w:val="00111A3A"/>
    <w:rsid w:val="00111C30"/>
    <w:rsid w:val="001121DB"/>
    <w:rsid w:val="0011277E"/>
    <w:rsid w:val="00112D5E"/>
    <w:rsid w:val="00112F11"/>
    <w:rsid w:val="0011303A"/>
    <w:rsid w:val="00113E15"/>
    <w:rsid w:val="00116267"/>
    <w:rsid w:val="00116582"/>
    <w:rsid w:val="00116B10"/>
    <w:rsid w:val="00116C0E"/>
    <w:rsid w:val="00120412"/>
    <w:rsid w:val="00120DF4"/>
    <w:rsid w:val="0012113A"/>
    <w:rsid w:val="001223B7"/>
    <w:rsid w:val="00124CB3"/>
    <w:rsid w:val="001261A4"/>
    <w:rsid w:val="0012640B"/>
    <w:rsid w:val="001318DE"/>
    <w:rsid w:val="00132D46"/>
    <w:rsid w:val="00133CC9"/>
    <w:rsid w:val="001342D1"/>
    <w:rsid w:val="00134892"/>
    <w:rsid w:val="00135589"/>
    <w:rsid w:val="00136313"/>
    <w:rsid w:val="001369BF"/>
    <w:rsid w:val="00137D07"/>
    <w:rsid w:val="00140897"/>
    <w:rsid w:val="00143510"/>
    <w:rsid w:val="00144239"/>
    <w:rsid w:val="001454B8"/>
    <w:rsid w:val="0014679F"/>
    <w:rsid w:val="00146F5E"/>
    <w:rsid w:val="00147FD6"/>
    <w:rsid w:val="00151023"/>
    <w:rsid w:val="00151392"/>
    <w:rsid w:val="00152893"/>
    <w:rsid w:val="001531AD"/>
    <w:rsid w:val="001531CF"/>
    <w:rsid w:val="0015327B"/>
    <w:rsid w:val="00153B6E"/>
    <w:rsid w:val="001542DB"/>
    <w:rsid w:val="00154B18"/>
    <w:rsid w:val="00155305"/>
    <w:rsid w:val="00155ECC"/>
    <w:rsid w:val="00156F34"/>
    <w:rsid w:val="00156FB2"/>
    <w:rsid w:val="001607D0"/>
    <w:rsid w:val="001611BF"/>
    <w:rsid w:val="001622F2"/>
    <w:rsid w:val="0016234E"/>
    <w:rsid w:val="001623A4"/>
    <w:rsid w:val="0016285B"/>
    <w:rsid w:val="00163F73"/>
    <w:rsid w:val="00164C1A"/>
    <w:rsid w:val="001651EE"/>
    <w:rsid w:val="0016638A"/>
    <w:rsid w:val="0016658C"/>
    <w:rsid w:val="00166D42"/>
    <w:rsid w:val="00167C6A"/>
    <w:rsid w:val="00170643"/>
    <w:rsid w:val="00172A7F"/>
    <w:rsid w:val="00174A7E"/>
    <w:rsid w:val="00176F65"/>
    <w:rsid w:val="00177475"/>
    <w:rsid w:val="001834DF"/>
    <w:rsid w:val="00183ABF"/>
    <w:rsid w:val="00183DAD"/>
    <w:rsid w:val="001846F9"/>
    <w:rsid w:val="00185286"/>
    <w:rsid w:val="00186ADD"/>
    <w:rsid w:val="00186E6F"/>
    <w:rsid w:val="00187560"/>
    <w:rsid w:val="0018797D"/>
    <w:rsid w:val="00187CB3"/>
    <w:rsid w:val="0019053B"/>
    <w:rsid w:val="00190871"/>
    <w:rsid w:val="00190C0D"/>
    <w:rsid w:val="00190DF8"/>
    <w:rsid w:val="00191031"/>
    <w:rsid w:val="00192648"/>
    <w:rsid w:val="0019347F"/>
    <w:rsid w:val="001947AC"/>
    <w:rsid w:val="0019536D"/>
    <w:rsid w:val="0019560F"/>
    <w:rsid w:val="0019618C"/>
    <w:rsid w:val="001977ED"/>
    <w:rsid w:val="001A2E57"/>
    <w:rsid w:val="001A4CA4"/>
    <w:rsid w:val="001A5136"/>
    <w:rsid w:val="001A5CAF"/>
    <w:rsid w:val="001A683C"/>
    <w:rsid w:val="001A7398"/>
    <w:rsid w:val="001A7D52"/>
    <w:rsid w:val="001B11AB"/>
    <w:rsid w:val="001B5EA5"/>
    <w:rsid w:val="001B7A47"/>
    <w:rsid w:val="001B7FA5"/>
    <w:rsid w:val="001C08E6"/>
    <w:rsid w:val="001C36CC"/>
    <w:rsid w:val="001C37A1"/>
    <w:rsid w:val="001C3CF3"/>
    <w:rsid w:val="001C4932"/>
    <w:rsid w:val="001C6319"/>
    <w:rsid w:val="001D0380"/>
    <w:rsid w:val="001D15EF"/>
    <w:rsid w:val="001D1626"/>
    <w:rsid w:val="001D38AE"/>
    <w:rsid w:val="001D3BAF"/>
    <w:rsid w:val="001D3F95"/>
    <w:rsid w:val="001D4BDE"/>
    <w:rsid w:val="001D4DD3"/>
    <w:rsid w:val="001D5652"/>
    <w:rsid w:val="001D69AC"/>
    <w:rsid w:val="001D7A85"/>
    <w:rsid w:val="001E00D8"/>
    <w:rsid w:val="001E0688"/>
    <w:rsid w:val="001E0D8F"/>
    <w:rsid w:val="001E1DFE"/>
    <w:rsid w:val="001E1FE6"/>
    <w:rsid w:val="001E28BC"/>
    <w:rsid w:val="001E44CC"/>
    <w:rsid w:val="001E5BE2"/>
    <w:rsid w:val="001E5DF1"/>
    <w:rsid w:val="001E5ED7"/>
    <w:rsid w:val="001E65A7"/>
    <w:rsid w:val="001E675E"/>
    <w:rsid w:val="001E6CC0"/>
    <w:rsid w:val="001E7057"/>
    <w:rsid w:val="001E71BD"/>
    <w:rsid w:val="001F0069"/>
    <w:rsid w:val="001F3B86"/>
    <w:rsid w:val="001F3DCD"/>
    <w:rsid w:val="001F4511"/>
    <w:rsid w:val="001F482C"/>
    <w:rsid w:val="001F5DB7"/>
    <w:rsid w:val="001F6AF4"/>
    <w:rsid w:val="001F76E3"/>
    <w:rsid w:val="00201000"/>
    <w:rsid w:val="002011F4"/>
    <w:rsid w:val="00201C27"/>
    <w:rsid w:val="00201E96"/>
    <w:rsid w:val="002039E8"/>
    <w:rsid w:val="00205A48"/>
    <w:rsid w:val="00205E88"/>
    <w:rsid w:val="00205ED5"/>
    <w:rsid w:val="00205F2D"/>
    <w:rsid w:val="0020762D"/>
    <w:rsid w:val="00207B00"/>
    <w:rsid w:val="00207FF1"/>
    <w:rsid w:val="00211C1C"/>
    <w:rsid w:val="00211CD2"/>
    <w:rsid w:val="00213000"/>
    <w:rsid w:val="00214447"/>
    <w:rsid w:val="00216528"/>
    <w:rsid w:val="00217F88"/>
    <w:rsid w:val="00220175"/>
    <w:rsid w:val="0022173F"/>
    <w:rsid w:val="00222D56"/>
    <w:rsid w:val="002235DD"/>
    <w:rsid w:val="00225467"/>
    <w:rsid w:val="002254B0"/>
    <w:rsid w:val="00230296"/>
    <w:rsid w:val="00230BD8"/>
    <w:rsid w:val="00231423"/>
    <w:rsid w:val="00231FA2"/>
    <w:rsid w:val="00232536"/>
    <w:rsid w:val="0023385D"/>
    <w:rsid w:val="00233929"/>
    <w:rsid w:val="002348ED"/>
    <w:rsid w:val="0023574B"/>
    <w:rsid w:val="0023791D"/>
    <w:rsid w:val="00240CC5"/>
    <w:rsid w:val="00241AC3"/>
    <w:rsid w:val="00241E26"/>
    <w:rsid w:val="00241F9C"/>
    <w:rsid w:val="0024345B"/>
    <w:rsid w:val="002437EE"/>
    <w:rsid w:val="002443C0"/>
    <w:rsid w:val="002469FF"/>
    <w:rsid w:val="00247BFB"/>
    <w:rsid w:val="00247D29"/>
    <w:rsid w:val="0025068A"/>
    <w:rsid w:val="00250E3F"/>
    <w:rsid w:val="00250E66"/>
    <w:rsid w:val="00251D53"/>
    <w:rsid w:val="00252A44"/>
    <w:rsid w:val="00252FDA"/>
    <w:rsid w:val="00253784"/>
    <w:rsid w:val="002540E8"/>
    <w:rsid w:val="00254669"/>
    <w:rsid w:val="002563A1"/>
    <w:rsid w:val="0025731D"/>
    <w:rsid w:val="00261FA4"/>
    <w:rsid w:val="00262134"/>
    <w:rsid w:val="00262269"/>
    <w:rsid w:val="002623B5"/>
    <w:rsid w:val="00262B15"/>
    <w:rsid w:val="00263384"/>
    <w:rsid w:val="00263B42"/>
    <w:rsid w:val="00263D2B"/>
    <w:rsid w:val="002643B3"/>
    <w:rsid w:val="00265740"/>
    <w:rsid w:val="00266809"/>
    <w:rsid w:val="00266CE6"/>
    <w:rsid w:val="0026736C"/>
    <w:rsid w:val="00267538"/>
    <w:rsid w:val="00270B85"/>
    <w:rsid w:val="00271B05"/>
    <w:rsid w:val="00274850"/>
    <w:rsid w:val="002750ED"/>
    <w:rsid w:val="002751F4"/>
    <w:rsid w:val="002759EB"/>
    <w:rsid w:val="00277227"/>
    <w:rsid w:val="00277260"/>
    <w:rsid w:val="002802AB"/>
    <w:rsid w:val="002803F3"/>
    <w:rsid w:val="00280C98"/>
    <w:rsid w:val="00280D08"/>
    <w:rsid w:val="00280FEF"/>
    <w:rsid w:val="0028116B"/>
    <w:rsid w:val="00282298"/>
    <w:rsid w:val="002841E8"/>
    <w:rsid w:val="00284960"/>
    <w:rsid w:val="00285209"/>
    <w:rsid w:val="002854B0"/>
    <w:rsid w:val="00286A8C"/>
    <w:rsid w:val="002877B2"/>
    <w:rsid w:val="00287B2C"/>
    <w:rsid w:val="00287C4D"/>
    <w:rsid w:val="00287D84"/>
    <w:rsid w:val="0029045C"/>
    <w:rsid w:val="002904BC"/>
    <w:rsid w:val="0029144E"/>
    <w:rsid w:val="00291CBA"/>
    <w:rsid w:val="00294A34"/>
    <w:rsid w:val="002954BB"/>
    <w:rsid w:val="002967F6"/>
    <w:rsid w:val="00296D6F"/>
    <w:rsid w:val="002A2A93"/>
    <w:rsid w:val="002A2FEF"/>
    <w:rsid w:val="002A314C"/>
    <w:rsid w:val="002A348D"/>
    <w:rsid w:val="002A3B3C"/>
    <w:rsid w:val="002A3D0C"/>
    <w:rsid w:val="002A3E9B"/>
    <w:rsid w:val="002A4785"/>
    <w:rsid w:val="002A5517"/>
    <w:rsid w:val="002A5D71"/>
    <w:rsid w:val="002A6EC4"/>
    <w:rsid w:val="002A6F0F"/>
    <w:rsid w:val="002B0084"/>
    <w:rsid w:val="002B02A5"/>
    <w:rsid w:val="002B054F"/>
    <w:rsid w:val="002B0A9D"/>
    <w:rsid w:val="002B1778"/>
    <w:rsid w:val="002B185F"/>
    <w:rsid w:val="002B28CC"/>
    <w:rsid w:val="002B5023"/>
    <w:rsid w:val="002B52C5"/>
    <w:rsid w:val="002B61DA"/>
    <w:rsid w:val="002B640B"/>
    <w:rsid w:val="002B68B7"/>
    <w:rsid w:val="002B70D2"/>
    <w:rsid w:val="002B7707"/>
    <w:rsid w:val="002B7B65"/>
    <w:rsid w:val="002C0571"/>
    <w:rsid w:val="002C05BE"/>
    <w:rsid w:val="002C120A"/>
    <w:rsid w:val="002C1C0F"/>
    <w:rsid w:val="002C22F1"/>
    <w:rsid w:val="002C246E"/>
    <w:rsid w:val="002C2E94"/>
    <w:rsid w:val="002C34FA"/>
    <w:rsid w:val="002C3C1C"/>
    <w:rsid w:val="002C4B04"/>
    <w:rsid w:val="002C4F4B"/>
    <w:rsid w:val="002C5588"/>
    <w:rsid w:val="002C6DF7"/>
    <w:rsid w:val="002C78A2"/>
    <w:rsid w:val="002D08F8"/>
    <w:rsid w:val="002D11E3"/>
    <w:rsid w:val="002D14C1"/>
    <w:rsid w:val="002D208E"/>
    <w:rsid w:val="002D2603"/>
    <w:rsid w:val="002D2719"/>
    <w:rsid w:val="002D2721"/>
    <w:rsid w:val="002D37D2"/>
    <w:rsid w:val="002D4213"/>
    <w:rsid w:val="002D4A5F"/>
    <w:rsid w:val="002D4D52"/>
    <w:rsid w:val="002D54D3"/>
    <w:rsid w:val="002D7F3D"/>
    <w:rsid w:val="002E0B7D"/>
    <w:rsid w:val="002E0C4D"/>
    <w:rsid w:val="002E0D68"/>
    <w:rsid w:val="002E10F5"/>
    <w:rsid w:val="002E14DC"/>
    <w:rsid w:val="002E2D22"/>
    <w:rsid w:val="002E2F25"/>
    <w:rsid w:val="002E41F1"/>
    <w:rsid w:val="002E5B6C"/>
    <w:rsid w:val="002E5F45"/>
    <w:rsid w:val="002E62D7"/>
    <w:rsid w:val="002E6E23"/>
    <w:rsid w:val="002E72E1"/>
    <w:rsid w:val="002F0314"/>
    <w:rsid w:val="002F05C2"/>
    <w:rsid w:val="002F2E2D"/>
    <w:rsid w:val="002F376A"/>
    <w:rsid w:val="002F3A23"/>
    <w:rsid w:val="002F4AF4"/>
    <w:rsid w:val="002F4DCA"/>
    <w:rsid w:val="002F4F7D"/>
    <w:rsid w:val="002F641D"/>
    <w:rsid w:val="002F6D08"/>
    <w:rsid w:val="003002B8"/>
    <w:rsid w:val="003006DA"/>
    <w:rsid w:val="00300AF1"/>
    <w:rsid w:val="00300EE5"/>
    <w:rsid w:val="0030157D"/>
    <w:rsid w:val="00301D31"/>
    <w:rsid w:val="00302929"/>
    <w:rsid w:val="00303053"/>
    <w:rsid w:val="00303E39"/>
    <w:rsid w:val="00304C86"/>
    <w:rsid w:val="00305B99"/>
    <w:rsid w:val="00306525"/>
    <w:rsid w:val="0030689D"/>
    <w:rsid w:val="00306AB2"/>
    <w:rsid w:val="00307037"/>
    <w:rsid w:val="00307524"/>
    <w:rsid w:val="00310387"/>
    <w:rsid w:val="00312AA1"/>
    <w:rsid w:val="00313236"/>
    <w:rsid w:val="0031337E"/>
    <w:rsid w:val="00314800"/>
    <w:rsid w:val="003166FB"/>
    <w:rsid w:val="00320FB5"/>
    <w:rsid w:val="00321E07"/>
    <w:rsid w:val="00322C35"/>
    <w:rsid w:val="00323072"/>
    <w:rsid w:val="00323C7E"/>
    <w:rsid w:val="00324286"/>
    <w:rsid w:val="003242B9"/>
    <w:rsid w:val="00324370"/>
    <w:rsid w:val="00324525"/>
    <w:rsid w:val="00325332"/>
    <w:rsid w:val="00325A99"/>
    <w:rsid w:val="00325B34"/>
    <w:rsid w:val="003271FA"/>
    <w:rsid w:val="00327314"/>
    <w:rsid w:val="0033011D"/>
    <w:rsid w:val="00331075"/>
    <w:rsid w:val="003314F9"/>
    <w:rsid w:val="00331C0B"/>
    <w:rsid w:val="00332236"/>
    <w:rsid w:val="00332497"/>
    <w:rsid w:val="0033387D"/>
    <w:rsid w:val="00334BF6"/>
    <w:rsid w:val="0033509A"/>
    <w:rsid w:val="00335169"/>
    <w:rsid w:val="003351C7"/>
    <w:rsid w:val="00335F11"/>
    <w:rsid w:val="003367CC"/>
    <w:rsid w:val="00337379"/>
    <w:rsid w:val="0033762F"/>
    <w:rsid w:val="00340081"/>
    <w:rsid w:val="00340284"/>
    <w:rsid w:val="00341200"/>
    <w:rsid w:val="00341AEC"/>
    <w:rsid w:val="00341F7A"/>
    <w:rsid w:val="00341FC1"/>
    <w:rsid w:val="0034367B"/>
    <w:rsid w:val="00343901"/>
    <w:rsid w:val="00343B55"/>
    <w:rsid w:val="00345229"/>
    <w:rsid w:val="0034652C"/>
    <w:rsid w:val="003522EC"/>
    <w:rsid w:val="00352562"/>
    <w:rsid w:val="003536EC"/>
    <w:rsid w:val="0035395B"/>
    <w:rsid w:val="003540EB"/>
    <w:rsid w:val="00355D69"/>
    <w:rsid w:val="0036048D"/>
    <w:rsid w:val="00360BBA"/>
    <w:rsid w:val="003610D0"/>
    <w:rsid w:val="00362768"/>
    <w:rsid w:val="0036312F"/>
    <w:rsid w:val="00363C89"/>
    <w:rsid w:val="00363DD1"/>
    <w:rsid w:val="00364ABC"/>
    <w:rsid w:val="00364BFC"/>
    <w:rsid w:val="00365FCB"/>
    <w:rsid w:val="0036658F"/>
    <w:rsid w:val="00367653"/>
    <w:rsid w:val="00367FFE"/>
    <w:rsid w:val="003723D7"/>
    <w:rsid w:val="00373B8C"/>
    <w:rsid w:val="00373C57"/>
    <w:rsid w:val="00373D49"/>
    <w:rsid w:val="00373DE1"/>
    <w:rsid w:val="00374F2F"/>
    <w:rsid w:val="003753FC"/>
    <w:rsid w:val="00375D2E"/>
    <w:rsid w:val="00375D6B"/>
    <w:rsid w:val="00376A7B"/>
    <w:rsid w:val="00376B9B"/>
    <w:rsid w:val="00377818"/>
    <w:rsid w:val="00377E52"/>
    <w:rsid w:val="00380A63"/>
    <w:rsid w:val="00380D55"/>
    <w:rsid w:val="003813BA"/>
    <w:rsid w:val="00382CEC"/>
    <w:rsid w:val="00383206"/>
    <w:rsid w:val="003838F0"/>
    <w:rsid w:val="00383C53"/>
    <w:rsid w:val="00383EEA"/>
    <w:rsid w:val="00384595"/>
    <w:rsid w:val="00385612"/>
    <w:rsid w:val="00386E64"/>
    <w:rsid w:val="00387F7E"/>
    <w:rsid w:val="00390E3E"/>
    <w:rsid w:val="0039121D"/>
    <w:rsid w:val="003927EF"/>
    <w:rsid w:val="0039287E"/>
    <w:rsid w:val="0039344D"/>
    <w:rsid w:val="00394898"/>
    <w:rsid w:val="00394F8C"/>
    <w:rsid w:val="00395083"/>
    <w:rsid w:val="003951A1"/>
    <w:rsid w:val="003953B9"/>
    <w:rsid w:val="00396254"/>
    <w:rsid w:val="00397854"/>
    <w:rsid w:val="003978C5"/>
    <w:rsid w:val="00397A91"/>
    <w:rsid w:val="003A025B"/>
    <w:rsid w:val="003A06C7"/>
    <w:rsid w:val="003A2333"/>
    <w:rsid w:val="003A6588"/>
    <w:rsid w:val="003A699C"/>
    <w:rsid w:val="003A6B42"/>
    <w:rsid w:val="003A72B3"/>
    <w:rsid w:val="003B2647"/>
    <w:rsid w:val="003B40B4"/>
    <w:rsid w:val="003B4337"/>
    <w:rsid w:val="003B43EE"/>
    <w:rsid w:val="003B5D11"/>
    <w:rsid w:val="003B5DAB"/>
    <w:rsid w:val="003B61EB"/>
    <w:rsid w:val="003B64A8"/>
    <w:rsid w:val="003B684F"/>
    <w:rsid w:val="003B720B"/>
    <w:rsid w:val="003C16D0"/>
    <w:rsid w:val="003C1A91"/>
    <w:rsid w:val="003C23CB"/>
    <w:rsid w:val="003C2DAE"/>
    <w:rsid w:val="003C3792"/>
    <w:rsid w:val="003C3A0E"/>
    <w:rsid w:val="003C45AD"/>
    <w:rsid w:val="003C4A02"/>
    <w:rsid w:val="003C5631"/>
    <w:rsid w:val="003C67BF"/>
    <w:rsid w:val="003C7531"/>
    <w:rsid w:val="003D03F0"/>
    <w:rsid w:val="003D08E4"/>
    <w:rsid w:val="003D1574"/>
    <w:rsid w:val="003D27D5"/>
    <w:rsid w:val="003D3F73"/>
    <w:rsid w:val="003D5412"/>
    <w:rsid w:val="003D57C8"/>
    <w:rsid w:val="003D61B4"/>
    <w:rsid w:val="003D6410"/>
    <w:rsid w:val="003D6833"/>
    <w:rsid w:val="003D71E1"/>
    <w:rsid w:val="003D76F5"/>
    <w:rsid w:val="003E0BF1"/>
    <w:rsid w:val="003E1959"/>
    <w:rsid w:val="003E318C"/>
    <w:rsid w:val="003E449D"/>
    <w:rsid w:val="003E510C"/>
    <w:rsid w:val="003E5FAA"/>
    <w:rsid w:val="003E6579"/>
    <w:rsid w:val="003F19D8"/>
    <w:rsid w:val="003F1D38"/>
    <w:rsid w:val="003F1E1F"/>
    <w:rsid w:val="003F2F78"/>
    <w:rsid w:val="003F3CBF"/>
    <w:rsid w:val="003F3E0D"/>
    <w:rsid w:val="003F47B3"/>
    <w:rsid w:val="003F5D49"/>
    <w:rsid w:val="003F5F45"/>
    <w:rsid w:val="003F6590"/>
    <w:rsid w:val="003F680C"/>
    <w:rsid w:val="003F6DE6"/>
    <w:rsid w:val="003F7E43"/>
    <w:rsid w:val="00400A3F"/>
    <w:rsid w:val="00400B4F"/>
    <w:rsid w:val="00400BA4"/>
    <w:rsid w:val="00401222"/>
    <w:rsid w:val="004012CB"/>
    <w:rsid w:val="004014DD"/>
    <w:rsid w:val="00401816"/>
    <w:rsid w:val="004018E4"/>
    <w:rsid w:val="0040263A"/>
    <w:rsid w:val="0040365A"/>
    <w:rsid w:val="00403B1D"/>
    <w:rsid w:val="00406F3B"/>
    <w:rsid w:val="0040724A"/>
    <w:rsid w:val="00407475"/>
    <w:rsid w:val="00407A52"/>
    <w:rsid w:val="004107A2"/>
    <w:rsid w:val="00410B72"/>
    <w:rsid w:val="004129C9"/>
    <w:rsid w:val="00412C60"/>
    <w:rsid w:val="00412D2A"/>
    <w:rsid w:val="0041563E"/>
    <w:rsid w:val="0041605C"/>
    <w:rsid w:val="004171DE"/>
    <w:rsid w:val="0041756B"/>
    <w:rsid w:val="00420BEB"/>
    <w:rsid w:val="00421BB4"/>
    <w:rsid w:val="00422169"/>
    <w:rsid w:val="004225F7"/>
    <w:rsid w:val="004232C7"/>
    <w:rsid w:val="00423455"/>
    <w:rsid w:val="004234F4"/>
    <w:rsid w:val="0042404A"/>
    <w:rsid w:val="0042514C"/>
    <w:rsid w:val="0042558B"/>
    <w:rsid w:val="004256DC"/>
    <w:rsid w:val="00426AD7"/>
    <w:rsid w:val="00426D36"/>
    <w:rsid w:val="004349D2"/>
    <w:rsid w:val="00440604"/>
    <w:rsid w:val="004428EC"/>
    <w:rsid w:val="004431DA"/>
    <w:rsid w:val="00444054"/>
    <w:rsid w:val="00444358"/>
    <w:rsid w:val="00444B0C"/>
    <w:rsid w:val="00445B0E"/>
    <w:rsid w:val="0044688A"/>
    <w:rsid w:val="004468BC"/>
    <w:rsid w:val="00447E35"/>
    <w:rsid w:val="0045062E"/>
    <w:rsid w:val="00450E6B"/>
    <w:rsid w:val="0045234C"/>
    <w:rsid w:val="004525E6"/>
    <w:rsid w:val="0045275C"/>
    <w:rsid w:val="00454495"/>
    <w:rsid w:val="004556A5"/>
    <w:rsid w:val="00455B83"/>
    <w:rsid w:val="00455E23"/>
    <w:rsid w:val="004564AD"/>
    <w:rsid w:val="004566A8"/>
    <w:rsid w:val="00457CEE"/>
    <w:rsid w:val="00457F8C"/>
    <w:rsid w:val="00460B8D"/>
    <w:rsid w:val="0046179C"/>
    <w:rsid w:val="004634EB"/>
    <w:rsid w:val="00464040"/>
    <w:rsid w:val="0046423E"/>
    <w:rsid w:val="0046480E"/>
    <w:rsid w:val="00464AD9"/>
    <w:rsid w:val="0046593D"/>
    <w:rsid w:val="00465C11"/>
    <w:rsid w:val="0046676E"/>
    <w:rsid w:val="00466CCF"/>
    <w:rsid w:val="00466F20"/>
    <w:rsid w:val="00467C2B"/>
    <w:rsid w:val="00467D09"/>
    <w:rsid w:val="00470B27"/>
    <w:rsid w:val="00472205"/>
    <w:rsid w:val="004727A2"/>
    <w:rsid w:val="00472EA9"/>
    <w:rsid w:val="00473E32"/>
    <w:rsid w:val="00473F69"/>
    <w:rsid w:val="004745F5"/>
    <w:rsid w:val="00474775"/>
    <w:rsid w:val="004748EB"/>
    <w:rsid w:val="00480090"/>
    <w:rsid w:val="00480F00"/>
    <w:rsid w:val="00481620"/>
    <w:rsid w:val="00481EF6"/>
    <w:rsid w:val="004829A7"/>
    <w:rsid w:val="00483EFC"/>
    <w:rsid w:val="004840DB"/>
    <w:rsid w:val="00484182"/>
    <w:rsid w:val="00485069"/>
    <w:rsid w:val="004850BF"/>
    <w:rsid w:val="00485795"/>
    <w:rsid w:val="00485818"/>
    <w:rsid w:val="00485BE6"/>
    <w:rsid w:val="00485D95"/>
    <w:rsid w:val="00487294"/>
    <w:rsid w:val="00487D61"/>
    <w:rsid w:val="00490C1B"/>
    <w:rsid w:val="00490FB1"/>
    <w:rsid w:val="00492018"/>
    <w:rsid w:val="004924D6"/>
    <w:rsid w:val="00492578"/>
    <w:rsid w:val="0049258C"/>
    <w:rsid w:val="004926CB"/>
    <w:rsid w:val="0049329F"/>
    <w:rsid w:val="00494983"/>
    <w:rsid w:val="00494AD8"/>
    <w:rsid w:val="004955AE"/>
    <w:rsid w:val="00495915"/>
    <w:rsid w:val="00495DA6"/>
    <w:rsid w:val="00495E19"/>
    <w:rsid w:val="00496BC6"/>
    <w:rsid w:val="004976C8"/>
    <w:rsid w:val="00497C10"/>
    <w:rsid w:val="004A031E"/>
    <w:rsid w:val="004A105A"/>
    <w:rsid w:val="004A1625"/>
    <w:rsid w:val="004A25D5"/>
    <w:rsid w:val="004A25EE"/>
    <w:rsid w:val="004A32C5"/>
    <w:rsid w:val="004A3FFD"/>
    <w:rsid w:val="004A40E4"/>
    <w:rsid w:val="004A42C2"/>
    <w:rsid w:val="004A50D1"/>
    <w:rsid w:val="004A6683"/>
    <w:rsid w:val="004A6AC9"/>
    <w:rsid w:val="004A6C6D"/>
    <w:rsid w:val="004A75CA"/>
    <w:rsid w:val="004A7E55"/>
    <w:rsid w:val="004B0479"/>
    <w:rsid w:val="004B0D23"/>
    <w:rsid w:val="004B1847"/>
    <w:rsid w:val="004B2ADD"/>
    <w:rsid w:val="004B445B"/>
    <w:rsid w:val="004B502F"/>
    <w:rsid w:val="004B6B5C"/>
    <w:rsid w:val="004B73C6"/>
    <w:rsid w:val="004C0B6D"/>
    <w:rsid w:val="004C33E9"/>
    <w:rsid w:val="004C3475"/>
    <w:rsid w:val="004C49F9"/>
    <w:rsid w:val="004C5201"/>
    <w:rsid w:val="004C52E2"/>
    <w:rsid w:val="004C5594"/>
    <w:rsid w:val="004C6231"/>
    <w:rsid w:val="004C67CC"/>
    <w:rsid w:val="004C683B"/>
    <w:rsid w:val="004C7007"/>
    <w:rsid w:val="004C7336"/>
    <w:rsid w:val="004C7461"/>
    <w:rsid w:val="004C78EC"/>
    <w:rsid w:val="004D0633"/>
    <w:rsid w:val="004D37FF"/>
    <w:rsid w:val="004D3931"/>
    <w:rsid w:val="004D4822"/>
    <w:rsid w:val="004D5FF8"/>
    <w:rsid w:val="004D6199"/>
    <w:rsid w:val="004D7834"/>
    <w:rsid w:val="004D7A12"/>
    <w:rsid w:val="004E0031"/>
    <w:rsid w:val="004E1E0C"/>
    <w:rsid w:val="004E2923"/>
    <w:rsid w:val="004E2AAF"/>
    <w:rsid w:val="004E35AC"/>
    <w:rsid w:val="004E3AE8"/>
    <w:rsid w:val="004E4D4B"/>
    <w:rsid w:val="004E7C89"/>
    <w:rsid w:val="004E7D98"/>
    <w:rsid w:val="004F2033"/>
    <w:rsid w:val="004F242D"/>
    <w:rsid w:val="004F25CF"/>
    <w:rsid w:val="004F2808"/>
    <w:rsid w:val="004F2958"/>
    <w:rsid w:val="004F29C9"/>
    <w:rsid w:val="004F2F86"/>
    <w:rsid w:val="004F407D"/>
    <w:rsid w:val="004F68DB"/>
    <w:rsid w:val="004F7084"/>
    <w:rsid w:val="004F7103"/>
    <w:rsid w:val="00500125"/>
    <w:rsid w:val="0050018E"/>
    <w:rsid w:val="00500AD7"/>
    <w:rsid w:val="0050145F"/>
    <w:rsid w:val="00502D75"/>
    <w:rsid w:val="00503307"/>
    <w:rsid w:val="00503F82"/>
    <w:rsid w:val="00505521"/>
    <w:rsid w:val="00506ACF"/>
    <w:rsid w:val="00507408"/>
    <w:rsid w:val="0050765D"/>
    <w:rsid w:val="005076C8"/>
    <w:rsid w:val="00511649"/>
    <w:rsid w:val="005136CF"/>
    <w:rsid w:val="005145FC"/>
    <w:rsid w:val="00515C56"/>
    <w:rsid w:val="00516139"/>
    <w:rsid w:val="005165D5"/>
    <w:rsid w:val="00516704"/>
    <w:rsid w:val="00516EB1"/>
    <w:rsid w:val="0051751D"/>
    <w:rsid w:val="00517B7E"/>
    <w:rsid w:val="0052012B"/>
    <w:rsid w:val="00521734"/>
    <w:rsid w:val="00521C47"/>
    <w:rsid w:val="005222C8"/>
    <w:rsid w:val="00522B90"/>
    <w:rsid w:val="00522F93"/>
    <w:rsid w:val="00524000"/>
    <w:rsid w:val="005257F4"/>
    <w:rsid w:val="00526048"/>
    <w:rsid w:val="00526119"/>
    <w:rsid w:val="00526FFB"/>
    <w:rsid w:val="005277D7"/>
    <w:rsid w:val="005278F7"/>
    <w:rsid w:val="0053106E"/>
    <w:rsid w:val="00531487"/>
    <w:rsid w:val="00531E67"/>
    <w:rsid w:val="0053253A"/>
    <w:rsid w:val="00533F65"/>
    <w:rsid w:val="005358FB"/>
    <w:rsid w:val="00535F7B"/>
    <w:rsid w:val="00537193"/>
    <w:rsid w:val="00537415"/>
    <w:rsid w:val="00537496"/>
    <w:rsid w:val="00537DAB"/>
    <w:rsid w:val="005403E4"/>
    <w:rsid w:val="005413AF"/>
    <w:rsid w:val="00541B94"/>
    <w:rsid w:val="00541DA8"/>
    <w:rsid w:val="005421F6"/>
    <w:rsid w:val="0054227D"/>
    <w:rsid w:val="00543185"/>
    <w:rsid w:val="00543655"/>
    <w:rsid w:val="00543657"/>
    <w:rsid w:val="005441C0"/>
    <w:rsid w:val="00544A4F"/>
    <w:rsid w:val="00544BBD"/>
    <w:rsid w:val="00545295"/>
    <w:rsid w:val="00545CE4"/>
    <w:rsid w:val="0055005A"/>
    <w:rsid w:val="005525FA"/>
    <w:rsid w:val="0055293E"/>
    <w:rsid w:val="00552ABB"/>
    <w:rsid w:val="0055318C"/>
    <w:rsid w:val="00553CFE"/>
    <w:rsid w:val="00553F56"/>
    <w:rsid w:val="005542A3"/>
    <w:rsid w:val="00554732"/>
    <w:rsid w:val="00555102"/>
    <w:rsid w:val="005552B0"/>
    <w:rsid w:val="00556C3B"/>
    <w:rsid w:val="0055719F"/>
    <w:rsid w:val="0056191C"/>
    <w:rsid w:val="00561EF2"/>
    <w:rsid w:val="005622BE"/>
    <w:rsid w:val="005627FB"/>
    <w:rsid w:val="005642AA"/>
    <w:rsid w:val="00565492"/>
    <w:rsid w:val="00565DF7"/>
    <w:rsid w:val="005672AD"/>
    <w:rsid w:val="00567A9B"/>
    <w:rsid w:val="00570208"/>
    <w:rsid w:val="005714E3"/>
    <w:rsid w:val="00572A84"/>
    <w:rsid w:val="00572D6D"/>
    <w:rsid w:val="00573E06"/>
    <w:rsid w:val="00573F01"/>
    <w:rsid w:val="005746A1"/>
    <w:rsid w:val="00574D4D"/>
    <w:rsid w:val="00574F05"/>
    <w:rsid w:val="00575171"/>
    <w:rsid w:val="0057553F"/>
    <w:rsid w:val="00575F09"/>
    <w:rsid w:val="005764E5"/>
    <w:rsid w:val="00576ADF"/>
    <w:rsid w:val="00576AFF"/>
    <w:rsid w:val="00576DE2"/>
    <w:rsid w:val="0057776B"/>
    <w:rsid w:val="00577AB1"/>
    <w:rsid w:val="00577B6A"/>
    <w:rsid w:val="005824EF"/>
    <w:rsid w:val="005827AC"/>
    <w:rsid w:val="00582913"/>
    <w:rsid w:val="0058344D"/>
    <w:rsid w:val="00583520"/>
    <w:rsid w:val="005839C2"/>
    <w:rsid w:val="00584797"/>
    <w:rsid w:val="005865AD"/>
    <w:rsid w:val="005866B7"/>
    <w:rsid w:val="005909D7"/>
    <w:rsid w:val="00590CDE"/>
    <w:rsid w:val="005919A9"/>
    <w:rsid w:val="00591CC3"/>
    <w:rsid w:val="005928F5"/>
    <w:rsid w:val="0059384D"/>
    <w:rsid w:val="00594100"/>
    <w:rsid w:val="00594370"/>
    <w:rsid w:val="0059438E"/>
    <w:rsid w:val="005945FE"/>
    <w:rsid w:val="00594A4F"/>
    <w:rsid w:val="00594BC8"/>
    <w:rsid w:val="00595086"/>
    <w:rsid w:val="00595572"/>
    <w:rsid w:val="0059650C"/>
    <w:rsid w:val="00596750"/>
    <w:rsid w:val="00596810"/>
    <w:rsid w:val="00597653"/>
    <w:rsid w:val="00597F1B"/>
    <w:rsid w:val="005A0167"/>
    <w:rsid w:val="005A0F86"/>
    <w:rsid w:val="005A11C9"/>
    <w:rsid w:val="005A1617"/>
    <w:rsid w:val="005A1944"/>
    <w:rsid w:val="005A2586"/>
    <w:rsid w:val="005A30DD"/>
    <w:rsid w:val="005A3357"/>
    <w:rsid w:val="005A3A20"/>
    <w:rsid w:val="005A3A75"/>
    <w:rsid w:val="005A3F68"/>
    <w:rsid w:val="005A48CA"/>
    <w:rsid w:val="005A4C09"/>
    <w:rsid w:val="005A4D55"/>
    <w:rsid w:val="005A4FC4"/>
    <w:rsid w:val="005A629A"/>
    <w:rsid w:val="005A7C85"/>
    <w:rsid w:val="005B1363"/>
    <w:rsid w:val="005B1565"/>
    <w:rsid w:val="005B1672"/>
    <w:rsid w:val="005B1F5C"/>
    <w:rsid w:val="005B1F77"/>
    <w:rsid w:val="005B448D"/>
    <w:rsid w:val="005B4742"/>
    <w:rsid w:val="005B649F"/>
    <w:rsid w:val="005B762F"/>
    <w:rsid w:val="005B7C89"/>
    <w:rsid w:val="005C0C58"/>
    <w:rsid w:val="005C17B6"/>
    <w:rsid w:val="005C32C1"/>
    <w:rsid w:val="005C4694"/>
    <w:rsid w:val="005C4AA2"/>
    <w:rsid w:val="005C50F5"/>
    <w:rsid w:val="005C6EA2"/>
    <w:rsid w:val="005C6FED"/>
    <w:rsid w:val="005C72D8"/>
    <w:rsid w:val="005C7588"/>
    <w:rsid w:val="005C7FD0"/>
    <w:rsid w:val="005D0237"/>
    <w:rsid w:val="005D0E74"/>
    <w:rsid w:val="005D12B3"/>
    <w:rsid w:val="005D1693"/>
    <w:rsid w:val="005D2477"/>
    <w:rsid w:val="005D4658"/>
    <w:rsid w:val="005D5329"/>
    <w:rsid w:val="005D6CD6"/>
    <w:rsid w:val="005D7B50"/>
    <w:rsid w:val="005E0E01"/>
    <w:rsid w:val="005E0F0A"/>
    <w:rsid w:val="005E1257"/>
    <w:rsid w:val="005E3D5F"/>
    <w:rsid w:val="005E3FD8"/>
    <w:rsid w:val="005E54C0"/>
    <w:rsid w:val="005E628F"/>
    <w:rsid w:val="005E77DD"/>
    <w:rsid w:val="005F0013"/>
    <w:rsid w:val="005F1A57"/>
    <w:rsid w:val="005F25D2"/>
    <w:rsid w:val="005F33BA"/>
    <w:rsid w:val="005F571C"/>
    <w:rsid w:val="005F67DA"/>
    <w:rsid w:val="005F6835"/>
    <w:rsid w:val="006005D4"/>
    <w:rsid w:val="00600B5D"/>
    <w:rsid w:val="006018FA"/>
    <w:rsid w:val="00602AF6"/>
    <w:rsid w:val="00602EA8"/>
    <w:rsid w:val="0060324D"/>
    <w:rsid w:val="00603BDE"/>
    <w:rsid w:val="00603D55"/>
    <w:rsid w:val="00604141"/>
    <w:rsid w:val="00605015"/>
    <w:rsid w:val="006058F4"/>
    <w:rsid w:val="00605E99"/>
    <w:rsid w:val="00606059"/>
    <w:rsid w:val="0060710D"/>
    <w:rsid w:val="006074CA"/>
    <w:rsid w:val="00607ED8"/>
    <w:rsid w:val="00611035"/>
    <w:rsid w:val="00611D05"/>
    <w:rsid w:val="006130D1"/>
    <w:rsid w:val="0061313D"/>
    <w:rsid w:val="00613954"/>
    <w:rsid w:val="00613B49"/>
    <w:rsid w:val="00614745"/>
    <w:rsid w:val="00615CF5"/>
    <w:rsid w:val="00620559"/>
    <w:rsid w:val="0062093C"/>
    <w:rsid w:val="00622C3E"/>
    <w:rsid w:val="00623FB0"/>
    <w:rsid w:val="00624108"/>
    <w:rsid w:val="006241F8"/>
    <w:rsid w:val="00625767"/>
    <w:rsid w:val="006266DA"/>
    <w:rsid w:val="0062684A"/>
    <w:rsid w:val="00627061"/>
    <w:rsid w:val="00627A9C"/>
    <w:rsid w:val="00627B5D"/>
    <w:rsid w:val="00627DBA"/>
    <w:rsid w:val="00631092"/>
    <w:rsid w:val="006327A6"/>
    <w:rsid w:val="006356D4"/>
    <w:rsid w:val="00635770"/>
    <w:rsid w:val="006358EB"/>
    <w:rsid w:val="0063683E"/>
    <w:rsid w:val="00636C2C"/>
    <w:rsid w:val="00636CA0"/>
    <w:rsid w:val="006375F4"/>
    <w:rsid w:val="00637965"/>
    <w:rsid w:val="00637CD6"/>
    <w:rsid w:val="006409BC"/>
    <w:rsid w:val="0064198C"/>
    <w:rsid w:val="0064252C"/>
    <w:rsid w:val="006437B6"/>
    <w:rsid w:val="00644429"/>
    <w:rsid w:val="00644A65"/>
    <w:rsid w:val="0064526A"/>
    <w:rsid w:val="00646951"/>
    <w:rsid w:val="006519D9"/>
    <w:rsid w:val="00651AF5"/>
    <w:rsid w:val="00651CF3"/>
    <w:rsid w:val="00651D32"/>
    <w:rsid w:val="00651FF8"/>
    <w:rsid w:val="00653407"/>
    <w:rsid w:val="00653771"/>
    <w:rsid w:val="00653834"/>
    <w:rsid w:val="00655BBF"/>
    <w:rsid w:val="00655EED"/>
    <w:rsid w:val="00657BDB"/>
    <w:rsid w:val="00661A6F"/>
    <w:rsid w:val="00662A5E"/>
    <w:rsid w:val="006637EC"/>
    <w:rsid w:val="00663B79"/>
    <w:rsid w:val="00664AF3"/>
    <w:rsid w:val="006656BA"/>
    <w:rsid w:val="00665ED6"/>
    <w:rsid w:val="006660CF"/>
    <w:rsid w:val="0066623C"/>
    <w:rsid w:val="00666752"/>
    <w:rsid w:val="00667947"/>
    <w:rsid w:val="00670A09"/>
    <w:rsid w:val="00671565"/>
    <w:rsid w:val="00671FD4"/>
    <w:rsid w:val="00672CE7"/>
    <w:rsid w:val="00672DB1"/>
    <w:rsid w:val="00672E88"/>
    <w:rsid w:val="006739D5"/>
    <w:rsid w:val="006744C0"/>
    <w:rsid w:val="00675059"/>
    <w:rsid w:val="006759FA"/>
    <w:rsid w:val="00675C99"/>
    <w:rsid w:val="00676D52"/>
    <w:rsid w:val="00677845"/>
    <w:rsid w:val="00677D41"/>
    <w:rsid w:val="00680BF4"/>
    <w:rsid w:val="00681A6D"/>
    <w:rsid w:val="00683AF0"/>
    <w:rsid w:val="006846F2"/>
    <w:rsid w:val="00685265"/>
    <w:rsid w:val="0068683D"/>
    <w:rsid w:val="00686CF9"/>
    <w:rsid w:val="006876E7"/>
    <w:rsid w:val="00690125"/>
    <w:rsid w:val="00690209"/>
    <w:rsid w:val="00690EC1"/>
    <w:rsid w:val="00690FB0"/>
    <w:rsid w:val="00695443"/>
    <w:rsid w:val="00695F9E"/>
    <w:rsid w:val="00696131"/>
    <w:rsid w:val="00696FB1"/>
    <w:rsid w:val="00697042"/>
    <w:rsid w:val="00697660"/>
    <w:rsid w:val="00697C8D"/>
    <w:rsid w:val="006A09A8"/>
    <w:rsid w:val="006A1465"/>
    <w:rsid w:val="006A193E"/>
    <w:rsid w:val="006A246D"/>
    <w:rsid w:val="006A2B52"/>
    <w:rsid w:val="006A3469"/>
    <w:rsid w:val="006A3BC1"/>
    <w:rsid w:val="006A5114"/>
    <w:rsid w:val="006A6A99"/>
    <w:rsid w:val="006B10D8"/>
    <w:rsid w:val="006B2178"/>
    <w:rsid w:val="006B26CA"/>
    <w:rsid w:val="006B2A47"/>
    <w:rsid w:val="006B2EF6"/>
    <w:rsid w:val="006B3B28"/>
    <w:rsid w:val="006B4E7F"/>
    <w:rsid w:val="006B62A3"/>
    <w:rsid w:val="006B651F"/>
    <w:rsid w:val="006B7192"/>
    <w:rsid w:val="006C16D5"/>
    <w:rsid w:val="006C1DC3"/>
    <w:rsid w:val="006C24AF"/>
    <w:rsid w:val="006C25DF"/>
    <w:rsid w:val="006C3F93"/>
    <w:rsid w:val="006C440F"/>
    <w:rsid w:val="006C517B"/>
    <w:rsid w:val="006C5273"/>
    <w:rsid w:val="006C5AA3"/>
    <w:rsid w:val="006C5C0D"/>
    <w:rsid w:val="006C6648"/>
    <w:rsid w:val="006C67CC"/>
    <w:rsid w:val="006C73F3"/>
    <w:rsid w:val="006D168F"/>
    <w:rsid w:val="006D2E78"/>
    <w:rsid w:val="006D451B"/>
    <w:rsid w:val="006D5D7A"/>
    <w:rsid w:val="006D6003"/>
    <w:rsid w:val="006D642A"/>
    <w:rsid w:val="006D6921"/>
    <w:rsid w:val="006D7B53"/>
    <w:rsid w:val="006E014D"/>
    <w:rsid w:val="006E071E"/>
    <w:rsid w:val="006E0A58"/>
    <w:rsid w:val="006E1F0F"/>
    <w:rsid w:val="006E203D"/>
    <w:rsid w:val="006E288B"/>
    <w:rsid w:val="006E2CE3"/>
    <w:rsid w:val="006E3726"/>
    <w:rsid w:val="006E3900"/>
    <w:rsid w:val="006E3EF2"/>
    <w:rsid w:val="006E4B89"/>
    <w:rsid w:val="006E62A4"/>
    <w:rsid w:val="006E6BB5"/>
    <w:rsid w:val="006E6CDE"/>
    <w:rsid w:val="006E7958"/>
    <w:rsid w:val="006E79A4"/>
    <w:rsid w:val="006F1082"/>
    <w:rsid w:val="006F1E52"/>
    <w:rsid w:val="006F2752"/>
    <w:rsid w:val="006F426D"/>
    <w:rsid w:val="006F4B44"/>
    <w:rsid w:val="006F4C21"/>
    <w:rsid w:val="006F5039"/>
    <w:rsid w:val="006F56AF"/>
    <w:rsid w:val="006F6C35"/>
    <w:rsid w:val="0070256F"/>
    <w:rsid w:val="00702E07"/>
    <w:rsid w:val="00704E5C"/>
    <w:rsid w:val="007057B8"/>
    <w:rsid w:val="00705B45"/>
    <w:rsid w:val="00705E05"/>
    <w:rsid w:val="00705F00"/>
    <w:rsid w:val="00706213"/>
    <w:rsid w:val="0070673D"/>
    <w:rsid w:val="0070779E"/>
    <w:rsid w:val="00711697"/>
    <w:rsid w:val="007116FD"/>
    <w:rsid w:val="007125F9"/>
    <w:rsid w:val="0071326D"/>
    <w:rsid w:val="007132FF"/>
    <w:rsid w:val="00715ADA"/>
    <w:rsid w:val="00715E07"/>
    <w:rsid w:val="00720344"/>
    <w:rsid w:val="007207A2"/>
    <w:rsid w:val="00720E41"/>
    <w:rsid w:val="007216D0"/>
    <w:rsid w:val="007233B5"/>
    <w:rsid w:val="00724B0F"/>
    <w:rsid w:val="00725680"/>
    <w:rsid w:val="00726B0D"/>
    <w:rsid w:val="007275A8"/>
    <w:rsid w:val="007317E2"/>
    <w:rsid w:val="00732566"/>
    <w:rsid w:val="00732A3C"/>
    <w:rsid w:val="00732F32"/>
    <w:rsid w:val="007332D2"/>
    <w:rsid w:val="007337DF"/>
    <w:rsid w:val="007342B5"/>
    <w:rsid w:val="00735CEB"/>
    <w:rsid w:val="00737805"/>
    <w:rsid w:val="00737DF9"/>
    <w:rsid w:val="00740741"/>
    <w:rsid w:val="00740EA9"/>
    <w:rsid w:val="00740F17"/>
    <w:rsid w:val="00741206"/>
    <w:rsid w:val="00741A54"/>
    <w:rsid w:val="00741C58"/>
    <w:rsid w:val="00744443"/>
    <w:rsid w:val="00744B6E"/>
    <w:rsid w:val="0074548A"/>
    <w:rsid w:val="007457BC"/>
    <w:rsid w:val="00745CFB"/>
    <w:rsid w:val="00746043"/>
    <w:rsid w:val="00746812"/>
    <w:rsid w:val="00746951"/>
    <w:rsid w:val="00746B5F"/>
    <w:rsid w:val="00747987"/>
    <w:rsid w:val="00750596"/>
    <w:rsid w:val="007506A5"/>
    <w:rsid w:val="0075347A"/>
    <w:rsid w:val="00753F44"/>
    <w:rsid w:val="007560E5"/>
    <w:rsid w:val="00756650"/>
    <w:rsid w:val="00756872"/>
    <w:rsid w:val="007574BB"/>
    <w:rsid w:val="0075756F"/>
    <w:rsid w:val="007575B2"/>
    <w:rsid w:val="00757A2D"/>
    <w:rsid w:val="00757A88"/>
    <w:rsid w:val="007603F6"/>
    <w:rsid w:val="00760E77"/>
    <w:rsid w:val="007613BE"/>
    <w:rsid w:val="00762820"/>
    <w:rsid w:val="00763348"/>
    <w:rsid w:val="0076613F"/>
    <w:rsid w:val="00766581"/>
    <w:rsid w:val="0076715F"/>
    <w:rsid w:val="00767630"/>
    <w:rsid w:val="0077050F"/>
    <w:rsid w:val="0077096C"/>
    <w:rsid w:val="00770A97"/>
    <w:rsid w:val="0077178D"/>
    <w:rsid w:val="0077201B"/>
    <w:rsid w:val="00772679"/>
    <w:rsid w:val="00772D50"/>
    <w:rsid w:val="007736C0"/>
    <w:rsid w:val="0077473C"/>
    <w:rsid w:val="007768D4"/>
    <w:rsid w:val="00780040"/>
    <w:rsid w:val="00780C4E"/>
    <w:rsid w:val="007810AD"/>
    <w:rsid w:val="007820EA"/>
    <w:rsid w:val="00782CBE"/>
    <w:rsid w:val="007833F7"/>
    <w:rsid w:val="007837E1"/>
    <w:rsid w:val="00783AB8"/>
    <w:rsid w:val="007847EB"/>
    <w:rsid w:val="007851DF"/>
    <w:rsid w:val="007857ED"/>
    <w:rsid w:val="007872DD"/>
    <w:rsid w:val="00791CCF"/>
    <w:rsid w:val="00791EB3"/>
    <w:rsid w:val="00791F40"/>
    <w:rsid w:val="007922A9"/>
    <w:rsid w:val="00792592"/>
    <w:rsid w:val="00793437"/>
    <w:rsid w:val="00794805"/>
    <w:rsid w:val="007954D8"/>
    <w:rsid w:val="007959B6"/>
    <w:rsid w:val="007963CA"/>
    <w:rsid w:val="00796699"/>
    <w:rsid w:val="007970F1"/>
    <w:rsid w:val="00797B7F"/>
    <w:rsid w:val="00797C1B"/>
    <w:rsid w:val="007A010E"/>
    <w:rsid w:val="007A0E4F"/>
    <w:rsid w:val="007A10A7"/>
    <w:rsid w:val="007A1464"/>
    <w:rsid w:val="007A1A54"/>
    <w:rsid w:val="007A20AD"/>
    <w:rsid w:val="007A29C7"/>
    <w:rsid w:val="007A2DFB"/>
    <w:rsid w:val="007A3386"/>
    <w:rsid w:val="007A5DA2"/>
    <w:rsid w:val="007A6508"/>
    <w:rsid w:val="007A7063"/>
    <w:rsid w:val="007B0E37"/>
    <w:rsid w:val="007B146F"/>
    <w:rsid w:val="007B16CC"/>
    <w:rsid w:val="007B33B5"/>
    <w:rsid w:val="007B34B8"/>
    <w:rsid w:val="007B399C"/>
    <w:rsid w:val="007B3E8B"/>
    <w:rsid w:val="007B4BED"/>
    <w:rsid w:val="007B56E0"/>
    <w:rsid w:val="007B7769"/>
    <w:rsid w:val="007B7915"/>
    <w:rsid w:val="007C21A9"/>
    <w:rsid w:val="007C2284"/>
    <w:rsid w:val="007C2E0C"/>
    <w:rsid w:val="007C3AD1"/>
    <w:rsid w:val="007C5B82"/>
    <w:rsid w:val="007C6B8D"/>
    <w:rsid w:val="007D0CD5"/>
    <w:rsid w:val="007D0D52"/>
    <w:rsid w:val="007D283F"/>
    <w:rsid w:val="007D2F2F"/>
    <w:rsid w:val="007D51FF"/>
    <w:rsid w:val="007D5AE2"/>
    <w:rsid w:val="007D5B74"/>
    <w:rsid w:val="007D678A"/>
    <w:rsid w:val="007D6AA7"/>
    <w:rsid w:val="007D7FAC"/>
    <w:rsid w:val="007E0D42"/>
    <w:rsid w:val="007E1D49"/>
    <w:rsid w:val="007E1DAE"/>
    <w:rsid w:val="007E1F1A"/>
    <w:rsid w:val="007E20A4"/>
    <w:rsid w:val="007E2623"/>
    <w:rsid w:val="007E2624"/>
    <w:rsid w:val="007E3FDD"/>
    <w:rsid w:val="007E437F"/>
    <w:rsid w:val="007E47B1"/>
    <w:rsid w:val="007F0804"/>
    <w:rsid w:val="007F2055"/>
    <w:rsid w:val="007F21FC"/>
    <w:rsid w:val="007F225E"/>
    <w:rsid w:val="007F2429"/>
    <w:rsid w:val="007F30D4"/>
    <w:rsid w:val="007F37BA"/>
    <w:rsid w:val="007F3BD1"/>
    <w:rsid w:val="007F55C9"/>
    <w:rsid w:val="007F59A8"/>
    <w:rsid w:val="007F6067"/>
    <w:rsid w:val="007F7037"/>
    <w:rsid w:val="007F7552"/>
    <w:rsid w:val="0080171D"/>
    <w:rsid w:val="00801C7D"/>
    <w:rsid w:val="008031C2"/>
    <w:rsid w:val="0080407F"/>
    <w:rsid w:val="00805260"/>
    <w:rsid w:val="00806232"/>
    <w:rsid w:val="00806F96"/>
    <w:rsid w:val="00807F8E"/>
    <w:rsid w:val="008107E8"/>
    <w:rsid w:val="00810C77"/>
    <w:rsid w:val="008111C2"/>
    <w:rsid w:val="008115AF"/>
    <w:rsid w:val="00811D13"/>
    <w:rsid w:val="00811D23"/>
    <w:rsid w:val="00812F8F"/>
    <w:rsid w:val="008148CE"/>
    <w:rsid w:val="00815138"/>
    <w:rsid w:val="00815425"/>
    <w:rsid w:val="008155CE"/>
    <w:rsid w:val="008157C0"/>
    <w:rsid w:val="00815F13"/>
    <w:rsid w:val="00817365"/>
    <w:rsid w:val="008175D2"/>
    <w:rsid w:val="00821257"/>
    <w:rsid w:val="00821D5B"/>
    <w:rsid w:val="00824054"/>
    <w:rsid w:val="0082436A"/>
    <w:rsid w:val="0082498A"/>
    <w:rsid w:val="008250F2"/>
    <w:rsid w:val="00825552"/>
    <w:rsid w:val="0082598D"/>
    <w:rsid w:val="008265D8"/>
    <w:rsid w:val="00826896"/>
    <w:rsid w:val="00826DC4"/>
    <w:rsid w:val="00827485"/>
    <w:rsid w:val="00830097"/>
    <w:rsid w:val="008306B2"/>
    <w:rsid w:val="00831560"/>
    <w:rsid w:val="0083209E"/>
    <w:rsid w:val="008322B7"/>
    <w:rsid w:val="008346EE"/>
    <w:rsid w:val="00835559"/>
    <w:rsid w:val="00837C63"/>
    <w:rsid w:val="00843670"/>
    <w:rsid w:val="00844EAB"/>
    <w:rsid w:val="0084544E"/>
    <w:rsid w:val="00846052"/>
    <w:rsid w:val="008465A8"/>
    <w:rsid w:val="00847A9B"/>
    <w:rsid w:val="00847D13"/>
    <w:rsid w:val="00847D36"/>
    <w:rsid w:val="008502BC"/>
    <w:rsid w:val="00850781"/>
    <w:rsid w:val="00850AE6"/>
    <w:rsid w:val="00852CBA"/>
    <w:rsid w:val="00853183"/>
    <w:rsid w:val="008537F3"/>
    <w:rsid w:val="0085392F"/>
    <w:rsid w:val="008547CD"/>
    <w:rsid w:val="00854944"/>
    <w:rsid w:val="008600B5"/>
    <w:rsid w:val="00863296"/>
    <w:rsid w:val="008632B1"/>
    <w:rsid w:val="00863C34"/>
    <w:rsid w:val="00864661"/>
    <w:rsid w:val="00864920"/>
    <w:rsid w:val="00866090"/>
    <w:rsid w:val="00866912"/>
    <w:rsid w:val="008674DE"/>
    <w:rsid w:val="008706EC"/>
    <w:rsid w:val="00871CA6"/>
    <w:rsid w:val="00872031"/>
    <w:rsid w:val="0087203B"/>
    <w:rsid w:val="00872CB5"/>
    <w:rsid w:val="0087360E"/>
    <w:rsid w:val="008751A6"/>
    <w:rsid w:val="00876630"/>
    <w:rsid w:val="00877CF4"/>
    <w:rsid w:val="008813C7"/>
    <w:rsid w:val="00882E2A"/>
    <w:rsid w:val="0088428C"/>
    <w:rsid w:val="00885AA0"/>
    <w:rsid w:val="00886E01"/>
    <w:rsid w:val="00887269"/>
    <w:rsid w:val="00887486"/>
    <w:rsid w:val="00891C7E"/>
    <w:rsid w:val="00893E74"/>
    <w:rsid w:val="00893F35"/>
    <w:rsid w:val="00894008"/>
    <w:rsid w:val="00894A73"/>
    <w:rsid w:val="0089683D"/>
    <w:rsid w:val="00897F9E"/>
    <w:rsid w:val="008A0011"/>
    <w:rsid w:val="008A0B03"/>
    <w:rsid w:val="008A2713"/>
    <w:rsid w:val="008A3216"/>
    <w:rsid w:val="008A32B0"/>
    <w:rsid w:val="008A4A71"/>
    <w:rsid w:val="008A5DA6"/>
    <w:rsid w:val="008A640D"/>
    <w:rsid w:val="008A659F"/>
    <w:rsid w:val="008A7796"/>
    <w:rsid w:val="008A7A64"/>
    <w:rsid w:val="008A7DD2"/>
    <w:rsid w:val="008B0407"/>
    <w:rsid w:val="008B2684"/>
    <w:rsid w:val="008B2715"/>
    <w:rsid w:val="008B30FF"/>
    <w:rsid w:val="008B32BC"/>
    <w:rsid w:val="008B4D61"/>
    <w:rsid w:val="008B51E7"/>
    <w:rsid w:val="008B5E3A"/>
    <w:rsid w:val="008C0606"/>
    <w:rsid w:val="008C0EE4"/>
    <w:rsid w:val="008C13C9"/>
    <w:rsid w:val="008C14FC"/>
    <w:rsid w:val="008C2C9E"/>
    <w:rsid w:val="008C2EB4"/>
    <w:rsid w:val="008C370E"/>
    <w:rsid w:val="008C3A78"/>
    <w:rsid w:val="008C463D"/>
    <w:rsid w:val="008C582A"/>
    <w:rsid w:val="008C5EA8"/>
    <w:rsid w:val="008C7853"/>
    <w:rsid w:val="008D0086"/>
    <w:rsid w:val="008D0274"/>
    <w:rsid w:val="008D1423"/>
    <w:rsid w:val="008D1CB8"/>
    <w:rsid w:val="008D3587"/>
    <w:rsid w:val="008D40EF"/>
    <w:rsid w:val="008D4B22"/>
    <w:rsid w:val="008E1345"/>
    <w:rsid w:val="008E1BF6"/>
    <w:rsid w:val="008E2073"/>
    <w:rsid w:val="008E25E3"/>
    <w:rsid w:val="008E2AED"/>
    <w:rsid w:val="008E3CF9"/>
    <w:rsid w:val="008E4B1E"/>
    <w:rsid w:val="008E5902"/>
    <w:rsid w:val="008E6864"/>
    <w:rsid w:val="008E74D2"/>
    <w:rsid w:val="008F077D"/>
    <w:rsid w:val="008F0AC5"/>
    <w:rsid w:val="008F1462"/>
    <w:rsid w:val="008F1F74"/>
    <w:rsid w:val="008F3C5B"/>
    <w:rsid w:val="008F4598"/>
    <w:rsid w:val="008F4780"/>
    <w:rsid w:val="008F529F"/>
    <w:rsid w:val="008F52BE"/>
    <w:rsid w:val="008F54FE"/>
    <w:rsid w:val="008F672E"/>
    <w:rsid w:val="008F77A3"/>
    <w:rsid w:val="00900165"/>
    <w:rsid w:val="0090072D"/>
    <w:rsid w:val="009018B7"/>
    <w:rsid w:val="00901B50"/>
    <w:rsid w:val="00902FF1"/>
    <w:rsid w:val="00903A28"/>
    <w:rsid w:val="00904A36"/>
    <w:rsid w:val="00910D5A"/>
    <w:rsid w:val="00911162"/>
    <w:rsid w:val="0091141A"/>
    <w:rsid w:val="00912B10"/>
    <w:rsid w:val="009142B1"/>
    <w:rsid w:val="0091554B"/>
    <w:rsid w:val="00915C33"/>
    <w:rsid w:val="00916021"/>
    <w:rsid w:val="009160B4"/>
    <w:rsid w:val="00920306"/>
    <w:rsid w:val="009206EB"/>
    <w:rsid w:val="00920978"/>
    <w:rsid w:val="00921FC4"/>
    <w:rsid w:val="00923D56"/>
    <w:rsid w:val="00925C6E"/>
    <w:rsid w:val="00925D76"/>
    <w:rsid w:val="00926EE3"/>
    <w:rsid w:val="0093081C"/>
    <w:rsid w:val="00930C25"/>
    <w:rsid w:val="00931019"/>
    <w:rsid w:val="009313C6"/>
    <w:rsid w:val="009315F7"/>
    <w:rsid w:val="0093199A"/>
    <w:rsid w:val="00931B7F"/>
    <w:rsid w:val="00932888"/>
    <w:rsid w:val="009333A3"/>
    <w:rsid w:val="00933926"/>
    <w:rsid w:val="00934041"/>
    <w:rsid w:val="00934662"/>
    <w:rsid w:val="00934D15"/>
    <w:rsid w:val="00934D8F"/>
    <w:rsid w:val="00935903"/>
    <w:rsid w:val="00935BCA"/>
    <w:rsid w:val="0093671B"/>
    <w:rsid w:val="009368B7"/>
    <w:rsid w:val="00937410"/>
    <w:rsid w:val="00937813"/>
    <w:rsid w:val="009379C4"/>
    <w:rsid w:val="00941256"/>
    <w:rsid w:val="00941A1D"/>
    <w:rsid w:val="0094260D"/>
    <w:rsid w:val="009427F2"/>
    <w:rsid w:val="00942AF6"/>
    <w:rsid w:val="00943AAE"/>
    <w:rsid w:val="00944045"/>
    <w:rsid w:val="00944C5D"/>
    <w:rsid w:val="00944CFF"/>
    <w:rsid w:val="009450F0"/>
    <w:rsid w:val="0094525E"/>
    <w:rsid w:val="00946F1A"/>
    <w:rsid w:val="0094761C"/>
    <w:rsid w:val="00950039"/>
    <w:rsid w:val="009504D1"/>
    <w:rsid w:val="00950AAB"/>
    <w:rsid w:val="00952395"/>
    <w:rsid w:val="00953A93"/>
    <w:rsid w:val="00955178"/>
    <w:rsid w:val="009554AF"/>
    <w:rsid w:val="0095583B"/>
    <w:rsid w:val="009564BE"/>
    <w:rsid w:val="00956B0E"/>
    <w:rsid w:val="00960A5A"/>
    <w:rsid w:val="00961096"/>
    <w:rsid w:val="00961274"/>
    <w:rsid w:val="0096159F"/>
    <w:rsid w:val="00961E7D"/>
    <w:rsid w:val="009622CE"/>
    <w:rsid w:val="00962436"/>
    <w:rsid w:val="00962B85"/>
    <w:rsid w:val="00962D7F"/>
    <w:rsid w:val="00962E3C"/>
    <w:rsid w:val="009634D7"/>
    <w:rsid w:val="00963A42"/>
    <w:rsid w:val="00963CCB"/>
    <w:rsid w:val="00964769"/>
    <w:rsid w:val="009654E0"/>
    <w:rsid w:val="0096583B"/>
    <w:rsid w:val="00965CC3"/>
    <w:rsid w:val="00965FC1"/>
    <w:rsid w:val="00967E7C"/>
    <w:rsid w:val="00970559"/>
    <w:rsid w:val="00970968"/>
    <w:rsid w:val="00970FFB"/>
    <w:rsid w:val="00971BA6"/>
    <w:rsid w:val="00972126"/>
    <w:rsid w:val="0097248C"/>
    <w:rsid w:val="009727BB"/>
    <w:rsid w:val="00973D91"/>
    <w:rsid w:val="00975227"/>
    <w:rsid w:val="009753C7"/>
    <w:rsid w:val="00975B5A"/>
    <w:rsid w:val="009763E6"/>
    <w:rsid w:val="00980C45"/>
    <w:rsid w:val="009821A2"/>
    <w:rsid w:val="00982457"/>
    <w:rsid w:val="00983368"/>
    <w:rsid w:val="0098381D"/>
    <w:rsid w:val="00983DCC"/>
    <w:rsid w:val="0098460D"/>
    <w:rsid w:val="00984782"/>
    <w:rsid w:val="00984917"/>
    <w:rsid w:val="009868A8"/>
    <w:rsid w:val="00987BF4"/>
    <w:rsid w:val="00990784"/>
    <w:rsid w:val="00990983"/>
    <w:rsid w:val="009940C4"/>
    <w:rsid w:val="0099430C"/>
    <w:rsid w:val="00996EFB"/>
    <w:rsid w:val="00997738"/>
    <w:rsid w:val="00997D10"/>
    <w:rsid w:val="009A0527"/>
    <w:rsid w:val="009A0B64"/>
    <w:rsid w:val="009A0BDD"/>
    <w:rsid w:val="009A213C"/>
    <w:rsid w:val="009A219C"/>
    <w:rsid w:val="009A2937"/>
    <w:rsid w:val="009A29D8"/>
    <w:rsid w:val="009A3820"/>
    <w:rsid w:val="009A399C"/>
    <w:rsid w:val="009A53A6"/>
    <w:rsid w:val="009A5938"/>
    <w:rsid w:val="009A6947"/>
    <w:rsid w:val="009A7029"/>
    <w:rsid w:val="009B07F4"/>
    <w:rsid w:val="009B11F6"/>
    <w:rsid w:val="009B25D9"/>
    <w:rsid w:val="009B38D7"/>
    <w:rsid w:val="009B4699"/>
    <w:rsid w:val="009B4BCE"/>
    <w:rsid w:val="009B4DB8"/>
    <w:rsid w:val="009B508D"/>
    <w:rsid w:val="009B51C3"/>
    <w:rsid w:val="009B73AD"/>
    <w:rsid w:val="009B7DF4"/>
    <w:rsid w:val="009C05C5"/>
    <w:rsid w:val="009C0FF8"/>
    <w:rsid w:val="009C1BC8"/>
    <w:rsid w:val="009C3832"/>
    <w:rsid w:val="009C3D61"/>
    <w:rsid w:val="009C4E63"/>
    <w:rsid w:val="009C5E76"/>
    <w:rsid w:val="009C604D"/>
    <w:rsid w:val="009C6D7E"/>
    <w:rsid w:val="009C72BB"/>
    <w:rsid w:val="009C7EC8"/>
    <w:rsid w:val="009D0052"/>
    <w:rsid w:val="009D020B"/>
    <w:rsid w:val="009D0812"/>
    <w:rsid w:val="009D1B40"/>
    <w:rsid w:val="009D2535"/>
    <w:rsid w:val="009D2959"/>
    <w:rsid w:val="009D3964"/>
    <w:rsid w:val="009D5088"/>
    <w:rsid w:val="009E0716"/>
    <w:rsid w:val="009E07F3"/>
    <w:rsid w:val="009E1855"/>
    <w:rsid w:val="009E1A46"/>
    <w:rsid w:val="009E30B8"/>
    <w:rsid w:val="009E368D"/>
    <w:rsid w:val="009E411A"/>
    <w:rsid w:val="009E4681"/>
    <w:rsid w:val="009E5AC7"/>
    <w:rsid w:val="009E78FA"/>
    <w:rsid w:val="009F064D"/>
    <w:rsid w:val="009F138D"/>
    <w:rsid w:val="009F1B1A"/>
    <w:rsid w:val="009F2180"/>
    <w:rsid w:val="009F3424"/>
    <w:rsid w:val="009F3B75"/>
    <w:rsid w:val="009F7055"/>
    <w:rsid w:val="009F754E"/>
    <w:rsid w:val="009F7DEF"/>
    <w:rsid w:val="00A0109C"/>
    <w:rsid w:val="00A017A8"/>
    <w:rsid w:val="00A019F0"/>
    <w:rsid w:val="00A05FAF"/>
    <w:rsid w:val="00A06303"/>
    <w:rsid w:val="00A06432"/>
    <w:rsid w:val="00A06741"/>
    <w:rsid w:val="00A06AC7"/>
    <w:rsid w:val="00A1099C"/>
    <w:rsid w:val="00A1287B"/>
    <w:rsid w:val="00A13AE7"/>
    <w:rsid w:val="00A13F5E"/>
    <w:rsid w:val="00A142DF"/>
    <w:rsid w:val="00A145C1"/>
    <w:rsid w:val="00A1550F"/>
    <w:rsid w:val="00A17BFD"/>
    <w:rsid w:val="00A2000C"/>
    <w:rsid w:val="00A20267"/>
    <w:rsid w:val="00A21505"/>
    <w:rsid w:val="00A219ED"/>
    <w:rsid w:val="00A21F63"/>
    <w:rsid w:val="00A23387"/>
    <w:rsid w:val="00A25CDA"/>
    <w:rsid w:val="00A3053A"/>
    <w:rsid w:val="00A30900"/>
    <w:rsid w:val="00A30E06"/>
    <w:rsid w:val="00A3197C"/>
    <w:rsid w:val="00A31B8B"/>
    <w:rsid w:val="00A31CE2"/>
    <w:rsid w:val="00A32292"/>
    <w:rsid w:val="00A328A8"/>
    <w:rsid w:val="00A33CFC"/>
    <w:rsid w:val="00A35D6C"/>
    <w:rsid w:val="00A373C7"/>
    <w:rsid w:val="00A40500"/>
    <w:rsid w:val="00A41575"/>
    <w:rsid w:val="00A418DA"/>
    <w:rsid w:val="00A41D74"/>
    <w:rsid w:val="00A4231E"/>
    <w:rsid w:val="00A458EA"/>
    <w:rsid w:val="00A505F5"/>
    <w:rsid w:val="00A51059"/>
    <w:rsid w:val="00A52413"/>
    <w:rsid w:val="00A5325F"/>
    <w:rsid w:val="00A53DC4"/>
    <w:rsid w:val="00A541DD"/>
    <w:rsid w:val="00A547CF"/>
    <w:rsid w:val="00A55BE3"/>
    <w:rsid w:val="00A56EF4"/>
    <w:rsid w:val="00A57135"/>
    <w:rsid w:val="00A57253"/>
    <w:rsid w:val="00A57DEE"/>
    <w:rsid w:val="00A60F94"/>
    <w:rsid w:val="00A61377"/>
    <w:rsid w:val="00A61566"/>
    <w:rsid w:val="00A61BD9"/>
    <w:rsid w:val="00A61D6F"/>
    <w:rsid w:val="00A63270"/>
    <w:rsid w:val="00A636DB"/>
    <w:rsid w:val="00A63F28"/>
    <w:rsid w:val="00A642CC"/>
    <w:rsid w:val="00A64907"/>
    <w:rsid w:val="00A6534A"/>
    <w:rsid w:val="00A65526"/>
    <w:rsid w:val="00A66137"/>
    <w:rsid w:val="00A668A7"/>
    <w:rsid w:val="00A67179"/>
    <w:rsid w:val="00A70785"/>
    <w:rsid w:val="00A708E4"/>
    <w:rsid w:val="00A720EA"/>
    <w:rsid w:val="00A72474"/>
    <w:rsid w:val="00A727A3"/>
    <w:rsid w:val="00A72F45"/>
    <w:rsid w:val="00A7381D"/>
    <w:rsid w:val="00A73CDC"/>
    <w:rsid w:val="00A74511"/>
    <w:rsid w:val="00A74CAA"/>
    <w:rsid w:val="00A74DC7"/>
    <w:rsid w:val="00A7538B"/>
    <w:rsid w:val="00A81829"/>
    <w:rsid w:val="00A82BC6"/>
    <w:rsid w:val="00A836A5"/>
    <w:rsid w:val="00A84ED2"/>
    <w:rsid w:val="00A85FBB"/>
    <w:rsid w:val="00A8657F"/>
    <w:rsid w:val="00A87C34"/>
    <w:rsid w:val="00A9091B"/>
    <w:rsid w:val="00A9092A"/>
    <w:rsid w:val="00A91071"/>
    <w:rsid w:val="00A91207"/>
    <w:rsid w:val="00A917BF"/>
    <w:rsid w:val="00A92928"/>
    <w:rsid w:val="00A92C85"/>
    <w:rsid w:val="00A934CF"/>
    <w:rsid w:val="00A936CE"/>
    <w:rsid w:val="00A93A01"/>
    <w:rsid w:val="00A9438F"/>
    <w:rsid w:val="00A95313"/>
    <w:rsid w:val="00A95457"/>
    <w:rsid w:val="00A95532"/>
    <w:rsid w:val="00A95EE8"/>
    <w:rsid w:val="00A9625A"/>
    <w:rsid w:val="00A965C1"/>
    <w:rsid w:val="00AA1D1D"/>
    <w:rsid w:val="00AA20EC"/>
    <w:rsid w:val="00AA2209"/>
    <w:rsid w:val="00AA2F4E"/>
    <w:rsid w:val="00AA3F39"/>
    <w:rsid w:val="00AA429C"/>
    <w:rsid w:val="00AA57B2"/>
    <w:rsid w:val="00AA5CE4"/>
    <w:rsid w:val="00AA5D94"/>
    <w:rsid w:val="00AA5E79"/>
    <w:rsid w:val="00AA6212"/>
    <w:rsid w:val="00AA6470"/>
    <w:rsid w:val="00AA7600"/>
    <w:rsid w:val="00AA7BD2"/>
    <w:rsid w:val="00AA7CB9"/>
    <w:rsid w:val="00AB1407"/>
    <w:rsid w:val="00AB14CF"/>
    <w:rsid w:val="00AB195A"/>
    <w:rsid w:val="00AB20FF"/>
    <w:rsid w:val="00AB2D7A"/>
    <w:rsid w:val="00AB4806"/>
    <w:rsid w:val="00AB4E91"/>
    <w:rsid w:val="00AB63F7"/>
    <w:rsid w:val="00AB764B"/>
    <w:rsid w:val="00AC2914"/>
    <w:rsid w:val="00AC2FDE"/>
    <w:rsid w:val="00AC3C9F"/>
    <w:rsid w:val="00AC45E1"/>
    <w:rsid w:val="00AC46E3"/>
    <w:rsid w:val="00AC5E00"/>
    <w:rsid w:val="00AC610E"/>
    <w:rsid w:val="00AC63BC"/>
    <w:rsid w:val="00AC7A39"/>
    <w:rsid w:val="00AD07D4"/>
    <w:rsid w:val="00AD0C08"/>
    <w:rsid w:val="00AD1189"/>
    <w:rsid w:val="00AD1458"/>
    <w:rsid w:val="00AD159C"/>
    <w:rsid w:val="00AD15EB"/>
    <w:rsid w:val="00AD2DDA"/>
    <w:rsid w:val="00AD354B"/>
    <w:rsid w:val="00AD3B23"/>
    <w:rsid w:val="00AD491C"/>
    <w:rsid w:val="00AD559B"/>
    <w:rsid w:val="00AD603F"/>
    <w:rsid w:val="00AD64C6"/>
    <w:rsid w:val="00AD6866"/>
    <w:rsid w:val="00AD6FA6"/>
    <w:rsid w:val="00AE02B1"/>
    <w:rsid w:val="00AE0EB8"/>
    <w:rsid w:val="00AE3460"/>
    <w:rsid w:val="00AF1490"/>
    <w:rsid w:val="00AF1F9F"/>
    <w:rsid w:val="00AF21BD"/>
    <w:rsid w:val="00AF2F77"/>
    <w:rsid w:val="00AF3220"/>
    <w:rsid w:val="00AF44E6"/>
    <w:rsid w:val="00AF4A18"/>
    <w:rsid w:val="00AF5C06"/>
    <w:rsid w:val="00AF5D5E"/>
    <w:rsid w:val="00AF6479"/>
    <w:rsid w:val="00AF64CE"/>
    <w:rsid w:val="00AF6B52"/>
    <w:rsid w:val="00AF6B5A"/>
    <w:rsid w:val="00AF7A76"/>
    <w:rsid w:val="00AF7C71"/>
    <w:rsid w:val="00B00FC9"/>
    <w:rsid w:val="00B01978"/>
    <w:rsid w:val="00B01E62"/>
    <w:rsid w:val="00B027B9"/>
    <w:rsid w:val="00B02B5F"/>
    <w:rsid w:val="00B03060"/>
    <w:rsid w:val="00B03E82"/>
    <w:rsid w:val="00B054B6"/>
    <w:rsid w:val="00B05B4F"/>
    <w:rsid w:val="00B05B73"/>
    <w:rsid w:val="00B06A0D"/>
    <w:rsid w:val="00B06E62"/>
    <w:rsid w:val="00B10AEB"/>
    <w:rsid w:val="00B10F2C"/>
    <w:rsid w:val="00B113BC"/>
    <w:rsid w:val="00B12471"/>
    <w:rsid w:val="00B128D5"/>
    <w:rsid w:val="00B148DB"/>
    <w:rsid w:val="00B14B5D"/>
    <w:rsid w:val="00B14FE1"/>
    <w:rsid w:val="00B151A7"/>
    <w:rsid w:val="00B15702"/>
    <w:rsid w:val="00B15D1D"/>
    <w:rsid w:val="00B17A9E"/>
    <w:rsid w:val="00B20DD4"/>
    <w:rsid w:val="00B218AF"/>
    <w:rsid w:val="00B23383"/>
    <w:rsid w:val="00B23C1A"/>
    <w:rsid w:val="00B24953"/>
    <w:rsid w:val="00B249C7"/>
    <w:rsid w:val="00B25A7F"/>
    <w:rsid w:val="00B26CB0"/>
    <w:rsid w:val="00B26F33"/>
    <w:rsid w:val="00B279D1"/>
    <w:rsid w:val="00B3028C"/>
    <w:rsid w:val="00B308BB"/>
    <w:rsid w:val="00B30C10"/>
    <w:rsid w:val="00B320CA"/>
    <w:rsid w:val="00B32BCF"/>
    <w:rsid w:val="00B34B1C"/>
    <w:rsid w:val="00B35757"/>
    <w:rsid w:val="00B36157"/>
    <w:rsid w:val="00B36C20"/>
    <w:rsid w:val="00B3703C"/>
    <w:rsid w:val="00B404D1"/>
    <w:rsid w:val="00B411C0"/>
    <w:rsid w:val="00B42935"/>
    <w:rsid w:val="00B42AF5"/>
    <w:rsid w:val="00B43770"/>
    <w:rsid w:val="00B44EA4"/>
    <w:rsid w:val="00B46DE5"/>
    <w:rsid w:val="00B46E04"/>
    <w:rsid w:val="00B47FA8"/>
    <w:rsid w:val="00B503CF"/>
    <w:rsid w:val="00B50A9E"/>
    <w:rsid w:val="00B50E04"/>
    <w:rsid w:val="00B51A8E"/>
    <w:rsid w:val="00B51B88"/>
    <w:rsid w:val="00B51C00"/>
    <w:rsid w:val="00B51F88"/>
    <w:rsid w:val="00B52A4E"/>
    <w:rsid w:val="00B52FE5"/>
    <w:rsid w:val="00B538E6"/>
    <w:rsid w:val="00B55166"/>
    <w:rsid w:val="00B56021"/>
    <w:rsid w:val="00B56352"/>
    <w:rsid w:val="00B579BB"/>
    <w:rsid w:val="00B605F7"/>
    <w:rsid w:val="00B60A38"/>
    <w:rsid w:val="00B60FC3"/>
    <w:rsid w:val="00B61749"/>
    <w:rsid w:val="00B61D6D"/>
    <w:rsid w:val="00B6282A"/>
    <w:rsid w:val="00B63FBA"/>
    <w:rsid w:val="00B641FC"/>
    <w:rsid w:val="00B64ECB"/>
    <w:rsid w:val="00B65AB8"/>
    <w:rsid w:val="00B670BE"/>
    <w:rsid w:val="00B701F0"/>
    <w:rsid w:val="00B70638"/>
    <w:rsid w:val="00B70C04"/>
    <w:rsid w:val="00B72110"/>
    <w:rsid w:val="00B72E78"/>
    <w:rsid w:val="00B73882"/>
    <w:rsid w:val="00B73C87"/>
    <w:rsid w:val="00B73D47"/>
    <w:rsid w:val="00B745A6"/>
    <w:rsid w:val="00B74C79"/>
    <w:rsid w:val="00B74FAE"/>
    <w:rsid w:val="00B75634"/>
    <w:rsid w:val="00B7609F"/>
    <w:rsid w:val="00B762DA"/>
    <w:rsid w:val="00B76ACA"/>
    <w:rsid w:val="00B77480"/>
    <w:rsid w:val="00B7770A"/>
    <w:rsid w:val="00B77940"/>
    <w:rsid w:val="00B80373"/>
    <w:rsid w:val="00B8135D"/>
    <w:rsid w:val="00B81621"/>
    <w:rsid w:val="00B8232A"/>
    <w:rsid w:val="00B82ED0"/>
    <w:rsid w:val="00B83438"/>
    <w:rsid w:val="00B840F4"/>
    <w:rsid w:val="00B8492D"/>
    <w:rsid w:val="00B84A59"/>
    <w:rsid w:val="00B85128"/>
    <w:rsid w:val="00B857E1"/>
    <w:rsid w:val="00B85A9E"/>
    <w:rsid w:val="00B86FC7"/>
    <w:rsid w:val="00B8773C"/>
    <w:rsid w:val="00B87E75"/>
    <w:rsid w:val="00B87EFB"/>
    <w:rsid w:val="00B87F55"/>
    <w:rsid w:val="00B9276B"/>
    <w:rsid w:val="00B92B45"/>
    <w:rsid w:val="00B92C21"/>
    <w:rsid w:val="00B92CC9"/>
    <w:rsid w:val="00B92D9B"/>
    <w:rsid w:val="00B93CA1"/>
    <w:rsid w:val="00B947CE"/>
    <w:rsid w:val="00B94E26"/>
    <w:rsid w:val="00B95AFF"/>
    <w:rsid w:val="00B95E3D"/>
    <w:rsid w:val="00B968BF"/>
    <w:rsid w:val="00B9705C"/>
    <w:rsid w:val="00B9717A"/>
    <w:rsid w:val="00BA0084"/>
    <w:rsid w:val="00BA06E2"/>
    <w:rsid w:val="00BA0FEA"/>
    <w:rsid w:val="00BA1068"/>
    <w:rsid w:val="00BA118B"/>
    <w:rsid w:val="00BA185C"/>
    <w:rsid w:val="00BA3102"/>
    <w:rsid w:val="00BA42DE"/>
    <w:rsid w:val="00BA43D5"/>
    <w:rsid w:val="00BA619F"/>
    <w:rsid w:val="00BA6A81"/>
    <w:rsid w:val="00BA6F2C"/>
    <w:rsid w:val="00BA76EF"/>
    <w:rsid w:val="00BB0BCB"/>
    <w:rsid w:val="00BB1F7A"/>
    <w:rsid w:val="00BB2E9C"/>
    <w:rsid w:val="00BB3E25"/>
    <w:rsid w:val="00BB3F85"/>
    <w:rsid w:val="00BB41D3"/>
    <w:rsid w:val="00BB44D2"/>
    <w:rsid w:val="00BB4BAC"/>
    <w:rsid w:val="00BB57FC"/>
    <w:rsid w:val="00BB5CBE"/>
    <w:rsid w:val="00BB65B5"/>
    <w:rsid w:val="00BB6E6E"/>
    <w:rsid w:val="00BC005E"/>
    <w:rsid w:val="00BC055A"/>
    <w:rsid w:val="00BC12A4"/>
    <w:rsid w:val="00BC1A91"/>
    <w:rsid w:val="00BC1B07"/>
    <w:rsid w:val="00BC1B18"/>
    <w:rsid w:val="00BC3215"/>
    <w:rsid w:val="00BC5258"/>
    <w:rsid w:val="00BC77F7"/>
    <w:rsid w:val="00BC78C5"/>
    <w:rsid w:val="00BD12FF"/>
    <w:rsid w:val="00BD1F97"/>
    <w:rsid w:val="00BD251F"/>
    <w:rsid w:val="00BD2C9F"/>
    <w:rsid w:val="00BD3585"/>
    <w:rsid w:val="00BD454E"/>
    <w:rsid w:val="00BD4887"/>
    <w:rsid w:val="00BD707B"/>
    <w:rsid w:val="00BD74CC"/>
    <w:rsid w:val="00BD790C"/>
    <w:rsid w:val="00BD7F74"/>
    <w:rsid w:val="00BE0182"/>
    <w:rsid w:val="00BE0945"/>
    <w:rsid w:val="00BE095C"/>
    <w:rsid w:val="00BE0BCD"/>
    <w:rsid w:val="00BE1251"/>
    <w:rsid w:val="00BE1314"/>
    <w:rsid w:val="00BE2726"/>
    <w:rsid w:val="00BE367A"/>
    <w:rsid w:val="00BE4E82"/>
    <w:rsid w:val="00BE6677"/>
    <w:rsid w:val="00BE6B36"/>
    <w:rsid w:val="00BE6EE4"/>
    <w:rsid w:val="00BE7894"/>
    <w:rsid w:val="00BE7E7C"/>
    <w:rsid w:val="00BF10F8"/>
    <w:rsid w:val="00BF12CC"/>
    <w:rsid w:val="00BF1DB8"/>
    <w:rsid w:val="00BF29CB"/>
    <w:rsid w:val="00BF2C02"/>
    <w:rsid w:val="00BF2FAC"/>
    <w:rsid w:val="00BF3036"/>
    <w:rsid w:val="00BF35B1"/>
    <w:rsid w:val="00BF5C63"/>
    <w:rsid w:val="00BF7027"/>
    <w:rsid w:val="00BF7C36"/>
    <w:rsid w:val="00C00EB5"/>
    <w:rsid w:val="00C02104"/>
    <w:rsid w:val="00C0283B"/>
    <w:rsid w:val="00C0344A"/>
    <w:rsid w:val="00C03E89"/>
    <w:rsid w:val="00C04DD3"/>
    <w:rsid w:val="00C05624"/>
    <w:rsid w:val="00C0615C"/>
    <w:rsid w:val="00C06D68"/>
    <w:rsid w:val="00C06F14"/>
    <w:rsid w:val="00C07364"/>
    <w:rsid w:val="00C07B8D"/>
    <w:rsid w:val="00C11139"/>
    <w:rsid w:val="00C1238E"/>
    <w:rsid w:val="00C128FD"/>
    <w:rsid w:val="00C12BD8"/>
    <w:rsid w:val="00C14D8F"/>
    <w:rsid w:val="00C14F34"/>
    <w:rsid w:val="00C152E9"/>
    <w:rsid w:val="00C15CC2"/>
    <w:rsid w:val="00C17093"/>
    <w:rsid w:val="00C20BA9"/>
    <w:rsid w:val="00C215F2"/>
    <w:rsid w:val="00C21B29"/>
    <w:rsid w:val="00C21B5A"/>
    <w:rsid w:val="00C22400"/>
    <w:rsid w:val="00C22A2A"/>
    <w:rsid w:val="00C231E1"/>
    <w:rsid w:val="00C23564"/>
    <w:rsid w:val="00C24A92"/>
    <w:rsid w:val="00C25F83"/>
    <w:rsid w:val="00C263D0"/>
    <w:rsid w:val="00C26679"/>
    <w:rsid w:val="00C31216"/>
    <w:rsid w:val="00C319EF"/>
    <w:rsid w:val="00C338B7"/>
    <w:rsid w:val="00C350B4"/>
    <w:rsid w:val="00C3600D"/>
    <w:rsid w:val="00C3639B"/>
    <w:rsid w:val="00C3703B"/>
    <w:rsid w:val="00C37885"/>
    <w:rsid w:val="00C416A7"/>
    <w:rsid w:val="00C41CE9"/>
    <w:rsid w:val="00C42863"/>
    <w:rsid w:val="00C43186"/>
    <w:rsid w:val="00C433FE"/>
    <w:rsid w:val="00C43D36"/>
    <w:rsid w:val="00C44097"/>
    <w:rsid w:val="00C4664A"/>
    <w:rsid w:val="00C4672F"/>
    <w:rsid w:val="00C46830"/>
    <w:rsid w:val="00C510DE"/>
    <w:rsid w:val="00C52288"/>
    <w:rsid w:val="00C53A4D"/>
    <w:rsid w:val="00C54AAC"/>
    <w:rsid w:val="00C54F02"/>
    <w:rsid w:val="00C55F50"/>
    <w:rsid w:val="00C56911"/>
    <w:rsid w:val="00C57996"/>
    <w:rsid w:val="00C607E7"/>
    <w:rsid w:val="00C6100A"/>
    <w:rsid w:val="00C656F5"/>
    <w:rsid w:val="00C657FF"/>
    <w:rsid w:val="00C67150"/>
    <w:rsid w:val="00C676E5"/>
    <w:rsid w:val="00C70484"/>
    <w:rsid w:val="00C70504"/>
    <w:rsid w:val="00C70D30"/>
    <w:rsid w:val="00C71DB4"/>
    <w:rsid w:val="00C74C76"/>
    <w:rsid w:val="00C74DE1"/>
    <w:rsid w:val="00C7503E"/>
    <w:rsid w:val="00C7515C"/>
    <w:rsid w:val="00C769F1"/>
    <w:rsid w:val="00C830EF"/>
    <w:rsid w:val="00C8324C"/>
    <w:rsid w:val="00C83CC8"/>
    <w:rsid w:val="00C846E5"/>
    <w:rsid w:val="00C84FDC"/>
    <w:rsid w:val="00C85C67"/>
    <w:rsid w:val="00C8682B"/>
    <w:rsid w:val="00C874C7"/>
    <w:rsid w:val="00C90F1C"/>
    <w:rsid w:val="00C9276F"/>
    <w:rsid w:val="00C92CCC"/>
    <w:rsid w:val="00C93785"/>
    <w:rsid w:val="00C945BF"/>
    <w:rsid w:val="00C9484D"/>
    <w:rsid w:val="00C94F68"/>
    <w:rsid w:val="00C9500F"/>
    <w:rsid w:val="00C952A5"/>
    <w:rsid w:val="00C95E94"/>
    <w:rsid w:val="00C963DC"/>
    <w:rsid w:val="00C9654B"/>
    <w:rsid w:val="00C97233"/>
    <w:rsid w:val="00CA0276"/>
    <w:rsid w:val="00CA0E3C"/>
    <w:rsid w:val="00CA14FD"/>
    <w:rsid w:val="00CA34D6"/>
    <w:rsid w:val="00CA3645"/>
    <w:rsid w:val="00CA3D42"/>
    <w:rsid w:val="00CA5698"/>
    <w:rsid w:val="00CA6346"/>
    <w:rsid w:val="00CA74A1"/>
    <w:rsid w:val="00CA793F"/>
    <w:rsid w:val="00CB3EE9"/>
    <w:rsid w:val="00CB64DC"/>
    <w:rsid w:val="00CB7F66"/>
    <w:rsid w:val="00CC03E6"/>
    <w:rsid w:val="00CC0564"/>
    <w:rsid w:val="00CC1434"/>
    <w:rsid w:val="00CC2641"/>
    <w:rsid w:val="00CC339F"/>
    <w:rsid w:val="00CC6DFE"/>
    <w:rsid w:val="00CD1ED4"/>
    <w:rsid w:val="00CD3323"/>
    <w:rsid w:val="00CD50C2"/>
    <w:rsid w:val="00CD5562"/>
    <w:rsid w:val="00CD6183"/>
    <w:rsid w:val="00CD623C"/>
    <w:rsid w:val="00CE0485"/>
    <w:rsid w:val="00CE05B4"/>
    <w:rsid w:val="00CE1089"/>
    <w:rsid w:val="00CE11E9"/>
    <w:rsid w:val="00CE358A"/>
    <w:rsid w:val="00CE360C"/>
    <w:rsid w:val="00CE3862"/>
    <w:rsid w:val="00CE3D80"/>
    <w:rsid w:val="00CE652E"/>
    <w:rsid w:val="00CE697B"/>
    <w:rsid w:val="00CE6CEB"/>
    <w:rsid w:val="00CF0007"/>
    <w:rsid w:val="00CF05C9"/>
    <w:rsid w:val="00CF0ECC"/>
    <w:rsid w:val="00CF284A"/>
    <w:rsid w:val="00CF3FC3"/>
    <w:rsid w:val="00CF59A2"/>
    <w:rsid w:val="00CF5B44"/>
    <w:rsid w:val="00CF5B58"/>
    <w:rsid w:val="00CF6E08"/>
    <w:rsid w:val="00D0024C"/>
    <w:rsid w:val="00D00344"/>
    <w:rsid w:val="00D00FDE"/>
    <w:rsid w:val="00D0136A"/>
    <w:rsid w:val="00D01D8D"/>
    <w:rsid w:val="00D0292F"/>
    <w:rsid w:val="00D03DB1"/>
    <w:rsid w:val="00D049BF"/>
    <w:rsid w:val="00D05D2E"/>
    <w:rsid w:val="00D05D8C"/>
    <w:rsid w:val="00D06211"/>
    <w:rsid w:val="00D06638"/>
    <w:rsid w:val="00D1025F"/>
    <w:rsid w:val="00D10272"/>
    <w:rsid w:val="00D115A1"/>
    <w:rsid w:val="00D118FB"/>
    <w:rsid w:val="00D11C01"/>
    <w:rsid w:val="00D11C4A"/>
    <w:rsid w:val="00D123F0"/>
    <w:rsid w:val="00D127F1"/>
    <w:rsid w:val="00D132A9"/>
    <w:rsid w:val="00D14D51"/>
    <w:rsid w:val="00D15E6A"/>
    <w:rsid w:val="00D15EE3"/>
    <w:rsid w:val="00D16631"/>
    <w:rsid w:val="00D20626"/>
    <w:rsid w:val="00D222BE"/>
    <w:rsid w:val="00D2318A"/>
    <w:rsid w:val="00D23369"/>
    <w:rsid w:val="00D23D8B"/>
    <w:rsid w:val="00D25807"/>
    <w:rsid w:val="00D25993"/>
    <w:rsid w:val="00D265E9"/>
    <w:rsid w:val="00D277E8"/>
    <w:rsid w:val="00D27A74"/>
    <w:rsid w:val="00D305A3"/>
    <w:rsid w:val="00D30625"/>
    <w:rsid w:val="00D30CDF"/>
    <w:rsid w:val="00D30E10"/>
    <w:rsid w:val="00D31B71"/>
    <w:rsid w:val="00D31BD7"/>
    <w:rsid w:val="00D31F73"/>
    <w:rsid w:val="00D3329B"/>
    <w:rsid w:val="00D33554"/>
    <w:rsid w:val="00D33C17"/>
    <w:rsid w:val="00D3464E"/>
    <w:rsid w:val="00D347EC"/>
    <w:rsid w:val="00D34B59"/>
    <w:rsid w:val="00D35B23"/>
    <w:rsid w:val="00D36518"/>
    <w:rsid w:val="00D3767B"/>
    <w:rsid w:val="00D37BCE"/>
    <w:rsid w:val="00D37DDA"/>
    <w:rsid w:val="00D37E5A"/>
    <w:rsid w:val="00D40324"/>
    <w:rsid w:val="00D40857"/>
    <w:rsid w:val="00D41386"/>
    <w:rsid w:val="00D43FFA"/>
    <w:rsid w:val="00D44039"/>
    <w:rsid w:val="00D440D3"/>
    <w:rsid w:val="00D44C98"/>
    <w:rsid w:val="00D46A1F"/>
    <w:rsid w:val="00D50A9B"/>
    <w:rsid w:val="00D51077"/>
    <w:rsid w:val="00D5190F"/>
    <w:rsid w:val="00D533DF"/>
    <w:rsid w:val="00D539B4"/>
    <w:rsid w:val="00D555B6"/>
    <w:rsid w:val="00D56E49"/>
    <w:rsid w:val="00D6004C"/>
    <w:rsid w:val="00D60456"/>
    <w:rsid w:val="00D6205C"/>
    <w:rsid w:val="00D6410F"/>
    <w:rsid w:val="00D64AF9"/>
    <w:rsid w:val="00D64AFE"/>
    <w:rsid w:val="00D653F9"/>
    <w:rsid w:val="00D6670E"/>
    <w:rsid w:val="00D66BAD"/>
    <w:rsid w:val="00D67B1B"/>
    <w:rsid w:val="00D7143B"/>
    <w:rsid w:val="00D71F96"/>
    <w:rsid w:val="00D72759"/>
    <w:rsid w:val="00D74FA1"/>
    <w:rsid w:val="00D770EA"/>
    <w:rsid w:val="00D77DAD"/>
    <w:rsid w:val="00D81D89"/>
    <w:rsid w:val="00D828DF"/>
    <w:rsid w:val="00D82D26"/>
    <w:rsid w:val="00D83D88"/>
    <w:rsid w:val="00D853D2"/>
    <w:rsid w:val="00D85552"/>
    <w:rsid w:val="00D856BB"/>
    <w:rsid w:val="00D8573E"/>
    <w:rsid w:val="00D85745"/>
    <w:rsid w:val="00D87DCF"/>
    <w:rsid w:val="00D902D0"/>
    <w:rsid w:val="00D9044E"/>
    <w:rsid w:val="00D907C5"/>
    <w:rsid w:val="00D90950"/>
    <w:rsid w:val="00D9150A"/>
    <w:rsid w:val="00D91ED6"/>
    <w:rsid w:val="00D92459"/>
    <w:rsid w:val="00D92751"/>
    <w:rsid w:val="00D92D77"/>
    <w:rsid w:val="00D92E2B"/>
    <w:rsid w:val="00D9310C"/>
    <w:rsid w:val="00D93336"/>
    <w:rsid w:val="00D9376F"/>
    <w:rsid w:val="00D94112"/>
    <w:rsid w:val="00D94F56"/>
    <w:rsid w:val="00D972F3"/>
    <w:rsid w:val="00DA14C7"/>
    <w:rsid w:val="00DA41AE"/>
    <w:rsid w:val="00DA49E1"/>
    <w:rsid w:val="00DA4AC8"/>
    <w:rsid w:val="00DA4CFB"/>
    <w:rsid w:val="00DA5535"/>
    <w:rsid w:val="00DA5D96"/>
    <w:rsid w:val="00DA66A1"/>
    <w:rsid w:val="00DA69B7"/>
    <w:rsid w:val="00DA6CE0"/>
    <w:rsid w:val="00DA7591"/>
    <w:rsid w:val="00DB22F8"/>
    <w:rsid w:val="00DB2C55"/>
    <w:rsid w:val="00DB3C92"/>
    <w:rsid w:val="00DB4A2E"/>
    <w:rsid w:val="00DB5009"/>
    <w:rsid w:val="00DB52E8"/>
    <w:rsid w:val="00DB689D"/>
    <w:rsid w:val="00DB75D5"/>
    <w:rsid w:val="00DC096C"/>
    <w:rsid w:val="00DC14B8"/>
    <w:rsid w:val="00DC1559"/>
    <w:rsid w:val="00DC218E"/>
    <w:rsid w:val="00DC27E7"/>
    <w:rsid w:val="00DC3509"/>
    <w:rsid w:val="00DC4335"/>
    <w:rsid w:val="00DC453D"/>
    <w:rsid w:val="00DC57EB"/>
    <w:rsid w:val="00DC6B0F"/>
    <w:rsid w:val="00DD20D6"/>
    <w:rsid w:val="00DD2238"/>
    <w:rsid w:val="00DD2326"/>
    <w:rsid w:val="00DD268B"/>
    <w:rsid w:val="00DD2BBA"/>
    <w:rsid w:val="00DD3419"/>
    <w:rsid w:val="00DD3605"/>
    <w:rsid w:val="00DD3947"/>
    <w:rsid w:val="00DD43F2"/>
    <w:rsid w:val="00DD54A9"/>
    <w:rsid w:val="00DD58D3"/>
    <w:rsid w:val="00DD68ED"/>
    <w:rsid w:val="00DD6CA4"/>
    <w:rsid w:val="00DD76CB"/>
    <w:rsid w:val="00DD7FA7"/>
    <w:rsid w:val="00DE02E9"/>
    <w:rsid w:val="00DE066D"/>
    <w:rsid w:val="00DE5F64"/>
    <w:rsid w:val="00DE7D6E"/>
    <w:rsid w:val="00DF3D81"/>
    <w:rsid w:val="00DF47F6"/>
    <w:rsid w:val="00DF4B03"/>
    <w:rsid w:val="00DF4FDA"/>
    <w:rsid w:val="00DF5231"/>
    <w:rsid w:val="00DF605C"/>
    <w:rsid w:val="00DF6895"/>
    <w:rsid w:val="00E02AD5"/>
    <w:rsid w:val="00E03130"/>
    <w:rsid w:val="00E04BE1"/>
    <w:rsid w:val="00E05522"/>
    <w:rsid w:val="00E059F6"/>
    <w:rsid w:val="00E0633E"/>
    <w:rsid w:val="00E07419"/>
    <w:rsid w:val="00E111EC"/>
    <w:rsid w:val="00E128E9"/>
    <w:rsid w:val="00E132A0"/>
    <w:rsid w:val="00E1334E"/>
    <w:rsid w:val="00E1353C"/>
    <w:rsid w:val="00E13BC1"/>
    <w:rsid w:val="00E14A8F"/>
    <w:rsid w:val="00E14E4A"/>
    <w:rsid w:val="00E15813"/>
    <w:rsid w:val="00E15A84"/>
    <w:rsid w:val="00E15CA3"/>
    <w:rsid w:val="00E16197"/>
    <w:rsid w:val="00E16DA1"/>
    <w:rsid w:val="00E176C5"/>
    <w:rsid w:val="00E177C6"/>
    <w:rsid w:val="00E20189"/>
    <w:rsid w:val="00E209AA"/>
    <w:rsid w:val="00E211C6"/>
    <w:rsid w:val="00E211F8"/>
    <w:rsid w:val="00E21A33"/>
    <w:rsid w:val="00E21B88"/>
    <w:rsid w:val="00E21C60"/>
    <w:rsid w:val="00E21E98"/>
    <w:rsid w:val="00E23413"/>
    <w:rsid w:val="00E2451C"/>
    <w:rsid w:val="00E251CD"/>
    <w:rsid w:val="00E274A3"/>
    <w:rsid w:val="00E27C47"/>
    <w:rsid w:val="00E27D82"/>
    <w:rsid w:val="00E30EDB"/>
    <w:rsid w:val="00E32084"/>
    <w:rsid w:val="00E3247D"/>
    <w:rsid w:val="00E33349"/>
    <w:rsid w:val="00E33BAA"/>
    <w:rsid w:val="00E35AE5"/>
    <w:rsid w:val="00E375CC"/>
    <w:rsid w:val="00E37B86"/>
    <w:rsid w:val="00E40243"/>
    <w:rsid w:val="00E40CD9"/>
    <w:rsid w:val="00E4120D"/>
    <w:rsid w:val="00E41890"/>
    <w:rsid w:val="00E41AF0"/>
    <w:rsid w:val="00E41EFC"/>
    <w:rsid w:val="00E41F5A"/>
    <w:rsid w:val="00E42255"/>
    <w:rsid w:val="00E42FA3"/>
    <w:rsid w:val="00E451E0"/>
    <w:rsid w:val="00E459A4"/>
    <w:rsid w:val="00E461C5"/>
    <w:rsid w:val="00E467B6"/>
    <w:rsid w:val="00E47A5C"/>
    <w:rsid w:val="00E47B30"/>
    <w:rsid w:val="00E50818"/>
    <w:rsid w:val="00E50C51"/>
    <w:rsid w:val="00E516CD"/>
    <w:rsid w:val="00E52508"/>
    <w:rsid w:val="00E529A5"/>
    <w:rsid w:val="00E5318A"/>
    <w:rsid w:val="00E537E7"/>
    <w:rsid w:val="00E54689"/>
    <w:rsid w:val="00E54F01"/>
    <w:rsid w:val="00E55391"/>
    <w:rsid w:val="00E555CA"/>
    <w:rsid w:val="00E56110"/>
    <w:rsid w:val="00E60798"/>
    <w:rsid w:val="00E6138E"/>
    <w:rsid w:val="00E61E89"/>
    <w:rsid w:val="00E6273C"/>
    <w:rsid w:val="00E647AB"/>
    <w:rsid w:val="00E6490F"/>
    <w:rsid w:val="00E6491A"/>
    <w:rsid w:val="00E6604D"/>
    <w:rsid w:val="00E661DF"/>
    <w:rsid w:val="00E66B14"/>
    <w:rsid w:val="00E707F8"/>
    <w:rsid w:val="00E70BEC"/>
    <w:rsid w:val="00E70C9A"/>
    <w:rsid w:val="00E70E77"/>
    <w:rsid w:val="00E73199"/>
    <w:rsid w:val="00E73486"/>
    <w:rsid w:val="00E73BF3"/>
    <w:rsid w:val="00E73D89"/>
    <w:rsid w:val="00E8073A"/>
    <w:rsid w:val="00E80CFC"/>
    <w:rsid w:val="00E80DFD"/>
    <w:rsid w:val="00E81039"/>
    <w:rsid w:val="00E81361"/>
    <w:rsid w:val="00E8162C"/>
    <w:rsid w:val="00E825F5"/>
    <w:rsid w:val="00E833D1"/>
    <w:rsid w:val="00E83D6A"/>
    <w:rsid w:val="00E84667"/>
    <w:rsid w:val="00E85426"/>
    <w:rsid w:val="00E90950"/>
    <w:rsid w:val="00E92802"/>
    <w:rsid w:val="00E92909"/>
    <w:rsid w:val="00E93021"/>
    <w:rsid w:val="00E94959"/>
    <w:rsid w:val="00E94A7C"/>
    <w:rsid w:val="00E9785C"/>
    <w:rsid w:val="00EA066A"/>
    <w:rsid w:val="00EA08F8"/>
    <w:rsid w:val="00EA0CD5"/>
    <w:rsid w:val="00EA1160"/>
    <w:rsid w:val="00EA2449"/>
    <w:rsid w:val="00EA2C3B"/>
    <w:rsid w:val="00EA42C5"/>
    <w:rsid w:val="00EA4B49"/>
    <w:rsid w:val="00EA4E2D"/>
    <w:rsid w:val="00EA58A4"/>
    <w:rsid w:val="00EB06DA"/>
    <w:rsid w:val="00EB0A6E"/>
    <w:rsid w:val="00EB18AE"/>
    <w:rsid w:val="00EB2C30"/>
    <w:rsid w:val="00EB33EA"/>
    <w:rsid w:val="00EB3B10"/>
    <w:rsid w:val="00EB41D0"/>
    <w:rsid w:val="00EB4488"/>
    <w:rsid w:val="00EB580F"/>
    <w:rsid w:val="00EB5DE2"/>
    <w:rsid w:val="00EB6236"/>
    <w:rsid w:val="00EB6922"/>
    <w:rsid w:val="00EC07D8"/>
    <w:rsid w:val="00EC13F0"/>
    <w:rsid w:val="00EC2E10"/>
    <w:rsid w:val="00EC3AEA"/>
    <w:rsid w:val="00EC57AD"/>
    <w:rsid w:val="00EC5F32"/>
    <w:rsid w:val="00EC6D35"/>
    <w:rsid w:val="00EC6E52"/>
    <w:rsid w:val="00EC7687"/>
    <w:rsid w:val="00ED0719"/>
    <w:rsid w:val="00ED133C"/>
    <w:rsid w:val="00ED2747"/>
    <w:rsid w:val="00ED29E2"/>
    <w:rsid w:val="00ED2E0E"/>
    <w:rsid w:val="00ED3294"/>
    <w:rsid w:val="00ED47A5"/>
    <w:rsid w:val="00ED5411"/>
    <w:rsid w:val="00ED5878"/>
    <w:rsid w:val="00ED5A2A"/>
    <w:rsid w:val="00ED751F"/>
    <w:rsid w:val="00ED78E2"/>
    <w:rsid w:val="00EE0EE0"/>
    <w:rsid w:val="00EE1AAD"/>
    <w:rsid w:val="00EE2C65"/>
    <w:rsid w:val="00EE402F"/>
    <w:rsid w:val="00EE409C"/>
    <w:rsid w:val="00EE4FE4"/>
    <w:rsid w:val="00EE554A"/>
    <w:rsid w:val="00EE565D"/>
    <w:rsid w:val="00EE5A1A"/>
    <w:rsid w:val="00EE658D"/>
    <w:rsid w:val="00EE6CA1"/>
    <w:rsid w:val="00EE6D30"/>
    <w:rsid w:val="00EF01E4"/>
    <w:rsid w:val="00EF0878"/>
    <w:rsid w:val="00EF0BB9"/>
    <w:rsid w:val="00EF260A"/>
    <w:rsid w:val="00EF2791"/>
    <w:rsid w:val="00EF34FB"/>
    <w:rsid w:val="00EF4471"/>
    <w:rsid w:val="00EF4A16"/>
    <w:rsid w:val="00EF4BF4"/>
    <w:rsid w:val="00EF50E9"/>
    <w:rsid w:val="00EF7671"/>
    <w:rsid w:val="00F00047"/>
    <w:rsid w:val="00F000E2"/>
    <w:rsid w:val="00F0020B"/>
    <w:rsid w:val="00F002CE"/>
    <w:rsid w:val="00F01C40"/>
    <w:rsid w:val="00F039FB"/>
    <w:rsid w:val="00F03D23"/>
    <w:rsid w:val="00F04151"/>
    <w:rsid w:val="00F04C92"/>
    <w:rsid w:val="00F04CEA"/>
    <w:rsid w:val="00F050F0"/>
    <w:rsid w:val="00F061E6"/>
    <w:rsid w:val="00F062FB"/>
    <w:rsid w:val="00F10495"/>
    <w:rsid w:val="00F109F4"/>
    <w:rsid w:val="00F110EF"/>
    <w:rsid w:val="00F1239B"/>
    <w:rsid w:val="00F13559"/>
    <w:rsid w:val="00F15A77"/>
    <w:rsid w:val="00F16C3B"/>
    <w:rsid w:val="00F170F1"/>
    <w:rsid w:val="00F174BC"/>
    <w:rsid w:val="00F2046E"/>
    <w:rsid w:val="00F210D4"/>
    <w:rsid w:val="00F21321"/>
    <w:rsid w:val="00F21560"/>
    <w:rsid w:val="00F215D8"/>
    <w:rsid w:val="00F215E5"/>
    <w:rsid w:val="00F24160"/>
    <w:rsid w:val="00F24AE4"/>
    <w:rsid w:val="00F2540D"/>
    <w:rsid w:val="00F27349"/>
    <w:rsid w:val="00F27BD1"/>
    <w:rsid w:val="00F3225B"/>
    <w:rsid w:val="00F33AEF"/>
    <w:rsid w:val="00F36DAC"/>
    <w:rsid w:val="00F37DF8"/>
    <w:rsid w:val="00F4062B"/>
    <w:rsid w:val="00F41AC6"/>
    <w:rsid w:val="00F43006"/>
    <w:rsid w:val="00F43B6F"/>
    <w:rsid w:val="00F44EF5"/>
    <w:rsid w:val="00F45150"/>
    <w:rsid w:val="00F45245"/>
    <w:rsid w:val="00F45331"/>
    <w:rsid w:val="00F462BC"/>
    <w:rsid w:val="00F463E4"/>
    <w:rsid w:val="00F464C0"/>
    <w:rsid w:val="00F471B7"/>
    <w:rsid w:val="00F50429"/>
    <w:rsid w:val="00F50648"/>
    <w:rsid w:val="00F507CC"/>
    <w:rsid w:val="00F54761"/>
    <w:rsid w:val="00F54822"/>
    <w:rsid w:val="00F550C0"/>
    <w:rsid w:val="00F55765"/>
    <w:rsid w:val="00F557A4"/>
    <w:rsid w:val="00F57A72"/>
    <w:rsid w:val="00F6256F"/>
    <w:rsid w:val="00F63EED"/>
    <w:rsid w:val="00F64D9E"/>
    <w:rsid w:val="00F65D6B"/>
    <w:rsid w:val="00F66948"/>
    <w:rsid w:val="00F66BE0"/>
    <w:rsid w:val="00F66EA4"/>
    <w:rsid w:val="00F66F0F"/>
    <w:rsid w:val="00F72F00"/>
    <w:rsid w:val="00F72FBF"/>
    <w:rsid w:val="00F73B96"/>
    <w:rsid w:val="00F7460C"/>
    <w:rsid w:val="00F746CD"/>
    <w:rsid w:val="00F76854"/>
    <w:rsid w:val="00F77322"/>
    <w:rsid w:val="00F77C16"/>
    <w:rsid w:val="00F77E3A"/>
    <w:rsid w:val="00F81697"/>
    <w:rsid w:val="00F81EE9"/>
    <w:rsid w:val="00F820F2"/>
    <w:rsid w:val="00F82AE2"/>
    <w:rsid w:val="00F82B7B"/>
    <w:rsid w:val="00F8426E"/>
    <w:rsid w:val="00F84818"/>
    <w:rsid w:val="00F84EC0"/>
    <w:rsid w:val="00F852CA"/>
    <w:rsid w:val="00F8549C"/>
    <w:rsid w:val="00F8556C"/>
    <w:rsid w:val="00F858BC"/>
    <w:rsid w:val="00F858EC"/>
    <w:rsid w:val="00F85AAB"/>
    <w:rsid w:val="00F860B2"/>
    <w:rsid w:val="00F86D80"/>
    <w:rsid w:val="00F9024C"/>
    <w:rsid w:val="00F905DC"/>
    <w:rsid w:val="00F906BF"/>
    <w:rsid w:val="00F93166"/>
    <w:rsid w:val="00F94D44"/>
    <w:rsid w:val="00F966CA"/>
    <w:rsid w:val="00F96BA6"/>
    <w:rsid w:val="00F96BB8"/>
    <w:rsid w:val="00F978C5"/>
    <w:rsid w:val="00FA0496"/>
    <w:rsid w:val="00FA08F5"/>
    <w:rsid w:val="00FA0A1A"/>
    <w:rsid w:val="00FA2AFC"/>
    <w:rsid w:val="00FA2E3D"/>
    <w:rsid w:val="00FA37CC"/>
    <w:rsid w:val="00FA3F3E"/>
    <w:rsid w:val="00FA551B"/>
    <w:rsid w:val="00FA6C70"/>
    <w:rsid w:val="00FA716A"/>
    <w:rsid w:val="00FB05A2"/>
    <w:rsid w:val="00FB3AE2"/>
    <w:rsid w:val="00FB3F14"/>
    <w:rsid w:val="00FB3FD5"/>
    <w:rsid w:val="00FB40F6"/>
    <w:rsid w:val="00FB4685"/>
    <w:rsid w:val="00FB4BC7"/>
    <w:rsid w:val="00FB54F6"/>
    <w:rsid w:val="00FB5A26"/>
    <w:rsid w:val="00FB5EF0"/>
    <w:rsid w:val="00FB6D59"/>
    <w:rsid w:val="00FB7878"/>
    <w:rsid w:val="00FC00AF"/>
    <w:rsid w:val="00FC103F"/>
    <w:rsid w:val="00FC14A4"/>
    <w:rsid w:val="00FC1994"/>
    <w:rsid w:val="00FC2144"/>
    <w:rsid w:val="00FC21BE"/>
    <w:rsid w:val="00FC3284"/>
    <w:rsid w:val="00FC3C3D"/>
    <w:rsid w:val="00FC5B08"/>
    <w:rsid w:val="00FC680B"/>
    <w:rsid w:val="00FC68BE"/>
    <w:rsid w:val="00FC79B9"/>
    <w:rsid w:val="00FC7B4B"/>
    <w:rsid w:val="00FC7B66"/>
    <w:rsid w:val="00FD0D04"/>
    <w:rsid w:val="00FD246A"/>
    <w:rsid w:val="00FD2CE9"/>
    <w:rsid w:val="00FD3625"/>
    <w:rsid w:val="00FD3803"/>
    <w:rsid w:val="00FD3D73"/>
    <w:rsid w:val="00FD3F77"/>
    <w:rsid w:val="00FD5036"/>
    <w:rsid w:val="00FD5A3C"/>
    <w:rsid w:val="00FD673A"/>
    <w:rsid w:val="00FD7019"/>
    <w:rsid w:val="00FD7C3B"/>
    <w:rsid w:val="00FE06DA"/>
    <w:rsid w:val="00FE0A18"/>
    <w:rsid w:val="00FE24EF"/>
    <w:rsid w:val="00FE29C0"/>
    <w:rsid w:val="00FE331F"/>
    <w:rsid w:val="00FE383B"/>
    <w:rsid w:val="00FE4420"/>
    <w:rsid w:val="00FE49EB"/>
    <w:rsid w:val="00FE590C"/>
    <w:rsid w:val="00FE6D73"/>
    <w:rsid w:val="00FF1AEC"/>
    <w:rsid w:val="00FF229C"/>
    <w:rsid w:val="00FF5641"/>
    <w:rsid w:val="00FF787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ABA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66"/>
  </w:style>
  <w:style w:type="paragraph" w:styleId="Heading5">
    <w:name w:val="heading 5"/>
    <w:basedOn w:val="Normal"/>
    <w:next w:val="Normal"/>
    <w:link w:val="Heading5Char"/>
    <w:uiPriority w:val="9"/>
    <w:semiHidden/>
    <w:unhideWhenUsed/>
    <w:qFormat/>
    <w:rsid w:val="00E833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0E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0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0EC"/>
    <w:rPr>
      <w:rFonts w:ascii="Tahoma" w:hAnsi="Tahoma" w:cs="Tahoma"/>
      <w:sz w:val="16"/>
      <w:szCs w:val="16"/>
    </w:rPr>
  </w:style>
  <w:style w:type="paragraph" w:styleId="ListParagraph">
    <w:name w:val="List Paragraph"/>
    <w:basedOn w:val="Normal"/>
    <w:uiPriority w:val="34"/>
    <w:qFormat/>
    <w:rsid w:val="0050145F"/>
    <w:pPr>
      <w:ind w:left="720"/>
      <w:contextualSpacing/>
    </w:pPr>
  </w:style>
  <w:style w:type="paragraph" w:styleId="FootnoteText">
    <w:name w:val="footnote text"/>
    <w:aliases w:val="Char Char Char Char Char Char Char Char Char,Footnote ak,fn,footnote text, Car Car,Footnotes,Car Car, Char Char Char Char Char Char Char Char Char"/>
    <w:basedOn w:val="Normal"/>
    <w:link w:val="FootnoteTextChar"/>
    <w:unhideWhenUsed/>
    <w:rsid w:val="000063D9"/>
    <w:pPr>
      <w:spacing w:after="0"/>
    </w:pPr>
    <w:rPr>
      <w:sz w:val="20"/>
      <w:szCs w:val="20"/>
    </w:rPr>
  </w:style>
  <w:style w:type="character" w:customStyle="1" w:styleId="FootnoteTextChar">
    <w:name w:val="Footnote Text Char"/>
    <w:aliases w:val="Char Char Char Char Char Char Char Char Char Char,Footnote ak Char,fn Char,footnote text Char, Car Car Char,Footnotes Char,Car Car Char, Char Char Char Char Char Char Char Char Char Char"/>
    <w:basedOn w:val="DefaultParagraphFont"/>
    <w:link w:val="FootnoteText"/>
    <w:rsid w:val="000063D9"/>
    <w:rPr>
      <w:sz w:val="20"/>
      <w:szCs w:val="20"/>
    </w:rPr>
  </w:style>
  <w:style w:type="character" w:styleId="FootnoteReference">
    <w:name w:val="footnote reference"/>
    <w:aliases w:val="ftref,Ref,de nota al pie"/>
    <w:basedOn w:val="DefaultParagraphFont"/>
    <w:unhideWhenUsed/>
    <w:rsid w:val="000063D9"/>
    <w:rPr>
      <w:vertAlign w:val="superscript"/>
    </w:rPr>
  </w:style>
  <w:style w:type="character" w:styleId="Hyperlink">
    <w:name w:val="Hyperlink"/>
    <w:basedOn w:val="DefaultParagraphFont"/>
    <w:uiPriority w:val="99"/>
    <w:unhideWhenUsed/>
    <w:rsid w:val="00DD2326"/>
    <w:rPr>
      <w:color w:val="0000FF" w:themeColor="hyperlink"/>
      <w:u w:val="single"/>
    </w:rPr>
  </w:style>
  <w:style w:type="character" w:customStyle="1" w:styleId="Heading5Char">
    <w:name w:val="Heading 5 Char"/>
    <w:basedOn w:val="DefaultParagraphFont"/>
    <w:link w:val="Heading5"/>
    <w:uiPriority w:val="9"/>
    <w:semiHidden/>
    <w:rsid w:val="00E833D1"/>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7851DF"/>
    <w:rPr>
      <w:color w:val="800080" w:themeColor="followedHyperlink"/>
      <w:u w:val="single"/>
    </w:rPr>
  </w:style>
  <w:style w:type="paragraph" w:styleId="NormalWeb">
    <w:name w:val="Normal (Web)"/>
    <w:basedOn w:val="Normal"/>
    <w:uiPriority w:val="99"/>
    <w:unhideWhenUsed/>
    <w:rsid w:val="00BE367A"/>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7C87"/>
    <w:rPr>
      <w:sz w:val="16"/>
      <w:szCs w:val="16"/>
    </w:rPr>
  </w:style>
  <w:style w:type="paragraph" w:styleId="CommentText">
    <w:name w:val="annotation text"/>
    <w:basedOn w:val="Normal"/>
    <w:link w:val="CommentTextChar"/>
    <w:uiPriority w:val="99"/>
    <w:semiHidden/>
    <w:unhideWhenUsed/>
    <w:rsid w:val="00047C87"/>
    <w:rPr>
      <w:sz w:val="20"/>
      <w:szCs w:val="20"/>
    </w:rPr>
  </w:style>
  <w:style w:type="character" w:customStyle="1" w:styleId="CommentTextChar">
    <w:name w:val="Comment Text Char"/>
    <w:basedOn w:val="DefaultParagraphFont"/>
    <w:link w:val="CommentText"/>
    <w:uiPriority w:val="99"/>
    <w:semiHidden/>
    <w:rsid w:val="00047C87"/>
    <w:rPr>
      <w:sz w:val="20"/>
      <w:szCs w:val="20"/>
    </w:rPr>
  </w:style>
  <w:style w:type="paragraph" w:styleId="CommentSubject">
    <w:name w:val="annotation subject"/>
    <w:basedOn w:val="CommentText"/>
    <w:next w:val="CommentText"/>
    <w:link w:val="CommentSubjectChar"/>
    <w:uiPriority w:val="99"/>
    <w:semiHidden/>
    <w:unhideWhenUsed/>
    <w:rsid w:val="00047C87"/>
    <w:rPr>
      <w:b/>
      <w:bCs/>
    </w:rPr>
  </w:style>
  <w:style w:type="character" w:customStyle="1" w:styleId="CommentSubjectChar">
    <w:name w:val="Comment Subject Char"/>
    <w:basedOn w:val="CommentTextChar"/>
    <w:link w:val="CommentSubject"/>
    <w:uiPriority w:val="99"/>
    <w:semiHidden/>
    <w:rsid w:val="00047C87"/>
    <w:rPr>
      <w:b/>
      <w:bCs/>
      <w:sz w:val="20"/>
      <w:szCs w:val="20"/>
    </w:rPr>
  </w:style>
  <w:style w:type="paragraph" w:styleId="Header">
    <w:name w:val="header"/>
    <w:basedOn w:val="Normal"/>
    <w:link w:val="HeaderChar"/>
    <w:uiPriority w:val="99"/>
    <w:unhideWhenUsed/>
    <w:rsid w:val="000678B2"/>
    <w:pPr>
      <w:tabs>
        <w:tab w:val="center" w:pos="4680"/>
        <w:tab w:val="right" w:pos="9360"/>
      </w:tabs>
      <w:spacing w:after="0"/>
    </w:pPr>
  </w:style>
  <w:style w:type="character" w:customStyle="1" w:styleId="HeaderChar">
    <w:name w:val="Header Char"/>
    <w:basedOn w:val="DefaultParagraphFont"/>
    <w:link w:val="Header"/>
    <w:uiPriority w:val="99"/>
    <w:rsid w:val="000678B2"/>
  </w:style>
  <w:style w:type="paragraph" w:styleId="Footer">
    <w:name w:val="footer"/>
    <w:basedOn w:val="Normal"/>
    <w:link w:val="FooterChar"/>
    <w:uiPriority w:val="99"/>
    <w:unhideWhenUsed/>
    <w:rsid w:val="000678B2"/>
    <w:pPr>
      <w:tabs>
        <w:tab w:val="center" w:pos="4680"/>
        <w:tab w:val="right" w:pos="9360"/>
      </w:tabs>
      <w:spacing w:after="0"/>
    </w:pPr>
  </w:style>
  <w:style w:type="character" w:customStyle="1" w:styleId="FooterChar">
    <w:name w:val="Footer Char"/>
    <w:basedOn w:val="DefaultParagraphFont"/>
    <w:link w:val="Footer"/>
    <w:uiPriority w:val="99"/>
    <w:rsid w:val="000678B2"/>
  </w:style>
  <w:style w:type="paragraph" w:styleId="Revision">
    <w:name w:val="Revision"/>
    <w:hidden/>
    <w:uiPriority w:val="99"/>
    <w:semiHidden/>
    <w:rsid w:val="00715E07"/>
    <w:pPr>
      <w:spacing w:after="0"/>
    </w:pPr>
  </w:style>
  <w:style w:type="character" w:customStyle="1" w:styleId="apple-converted-space">
    <w:name w:val="apple-converted-space"/>
    <w:basedOn w:val="DefaultParagraphFont"/>
    <w:rsid w:val="004C52E2"/>
  </w:style>
  <w:style w:type="paragraph" w:customStyle="1" w:styleId="Default">
    <w:name w:val="Default"/>
    <w:rsid w:val="004D7A12"/>
    <w:pPr>
      <w:widowControl w:val="0"/>
      <w:autoSpaceDE w:val="0"/>
      <w:autoSpaceDN w:val="0"/>
      <w:adjustRightInd w:val="0"/>
      <w:spacing w:after="0"/>
    </w:pPr>
    <w:rPr>
      <w:rFonts w:ascii="Times New Roman" w:hAnsi="Times New Roman" w:cs="Times New Roman"/>
      <w:color w:val="000000"/>
      <w:sz w:val="24"/>
      <w:szCs w:val="24"/>
    </w:rPr>
  </w:style>
  <w:style w:type="paragraph" w:customStyle="1" w:styleId="Pa8">
    <w:name w:val="Pa8"/>
    <w:basedOn w:val="Default"/>
    <w:next w:val="Default"/>
    <w:uiPriority w:val="99"/>
    <w:rsid w:val="0059650C"/>
    <w:pPr>
      <w:widowControl/>
      <w:spacing w:line="171" w:lineRule="atLeast"/>
    </w:pPr>
    <w:rPr>
      <w:rFonts w:ascii="Meta Book LF" w:hAnsi="Meta Book LF" w:cstheme="minorBidi"/>
      <w:color w:val="auto"/>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85151">
      <w:bodyDiv w:val="1"/>
      <w:marLeft w:val="0"/>
      <w:marRight w:val="0"/>
      <w:marTop w:val="0"/>
      <w:marBottom w:val="0"/>
      <w:divBdr>
        <w:top w:val="none" w:sz="0" w:space="0" w:color="auto"/>
        <w:left w:val="none" w:sz="0" w:space="0" w:color="auto"/>
        <w:bottom w:val="none" w:sz="0" w:space="0" w:color="auto"/>
        <w:right w:val="none" w:sz="0" w:space="0" w:color="auto"/>
      </w:divBdr>
      <w:divsChild>
        <w:div w:id="59887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m.dk/~/media/UM/English-site/Documents/Politics-and-diplomacy/Nepal_UK_web.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vindicators.org" TargetMode="External"/><Relationship Id="rId9" Type="http://schemas.openxmlformats.org/officeDocument/2006/relationships/hyperlink" Target="http://www.americanbar.org/advocacy/rule_of_law/publications/assessments/cedaw.html" TargetMode="External"/><Relationship Id="rId10" Type="http://schemas.openxmlformats.org/officeDocument/2006/relationships/hyperlink" Target="http://www.un.org.np/sites/default/files/report/undaf-for-nepal-2008-201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hri.ohchr.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F559-50E0-DD43-9989-D039E10E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6591</Words>
  <Characters>37569</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wb283298</dc:creator>
  <cp:lastModifiedBy>Stephen Marks</cp:lastModifiedBy>
  <cp:revision>2</cp:revision>
  <cp:lastPrinted>2014-03-03T07:48:00Z</cp:lastPrinted>
  <dcterms:created xsi:type="dcterms:W3CDTF">2017-06-21T16:07:00Z</dcterms:created>
  <dcterms:modified xsi:type="dcterms:W3CDTF">2017-06-21T16:07:00Z</dcterms:modified>
</cp:coreProperties>
</file>